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7B773424" w14:textId="2B3C84A9" w:rsidR="00562912" w:rsidRPr="0009590B" w:rsidRDefault="00174527" w:rsidP="00562912">
      <w:r w:rsidRPr="0009590B">
        <w:t>INC-N2_ALPRO_PROD_CRM-EDEAL_</w:t>
      </w:r>
      <w:r w:rsidR="00E015F8" w:rsidRPr="0009590B">
        <w:t>TOMCAT</w:t>
      </w:r>
      <w:r w:rsidRPr="0009590B">
        <w:t>_Relance</w:t>
      </w:r>
      <w:r w:rsidR="00562912" w:rsidRPr="0009590B">
        <w:t>_</w:t>
      </w:r>
      <w:r w:rsidR="005955BC">
        <w:t>4</w:t>
      </w:r>
      <w:r w:rsidR="002475E6" w:rsidRPr="0009590B">
        <w:t>.0</w:t>
      </w:r>
      <w:r w:rsidR="00562912" w:rsidRPr="0009590B">
        <w:t>.</w:t>
      </w:r>
    </w:p>
    <w:p w14:paraId="27184CA7" w14:textId="77777777" w:rsidR="00562912" w:rsidRPr="0009590B" w:rsidRDefault="00562912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283FAE2A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0AB976BC" w:rsidR="00684C8D" w:rsidRDefault="00684C8D" w:rsidP="00D30843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39DF55EA" w:rsidR="00684C8D" w:rsidRPr="00D35503" w:rsidRDefault="00853C44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300D7718" w:rsidR="00684C8D" w:rsidRPr="00D35503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2475E6" w14:paraId="2FE31E86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08D9F6B0" w14:textId="2063DBD7" w:rsidR="002475E6" w:rsidRDefault="002475E6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Droits sudo/root</w:t>
            </w:r>
          </w:p>
        </w:tc>
        <w:tc>
          <w:tcPr>
            <w:tcW w:w="4583" w:type="dxa"/>
            <w:shd w:val="clear" w:color="auto" w:fill="FFFFFF" w:themeFill="background1"/>
          </w:tcPr>
          <w:p w14:paraId="2CD9857F" w14:textId="75D7D17D" w:rsidR="002475E6" w:rsidRPr="00D35503" w:rsidRDefault="002475E6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"/>
        <w:gridCol w:w="3117"/>
        <w:gridCol w:w="6097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:rsidRPr="000958AE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7DFFB8F3" w:rsidR="00446F05" w:rsidRDefault="002475E6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Noms de machines</w:t>
            </w:r>
          </w:p>
        </w:tc>
        <w:tc>
          <w:tcPr>
            <w:tcW w:w="3685" w:type="dxa"/>
          </w:tcPr>
          <w:p w14:paraId="524C6E5C" w14:textId="79804D21" w:rsidR="00446F05" w:rsidRPr="000958AE" w:rsidRDefault="002475E6" w:rsidP="00446F05">
            <w:pPr>
              <w:rPr>
                <w:rFonts w:ascii="Courier New" w:eastAsiaTheme="majorEastAsia" w:hAnsi="Courier New" w:cs="Courier New"/>
              </w:rPr>
            </w:pPr>
            <w:r w:rsidRPr="000958AE">
              <w:rPr>
                <w:rFonts w:ascii="Courier New" w:eastAsiaTheme="majorEastAsia" w:hAnsi="Courier New" w:cs="Courier New"/>
              </w:rPr>
              <w:t>PLCRMMR</w:t>
            </w:r>
            <w:r w:rsidR="00E015F8">
              <w:rPr>
                <w:rFonts w:ascii="Courier New" w:eastAsiaTheme="majorEastAsia" w:hAnsi="Courier New" w:cs="Courier New"/>
              </w:rPr>
              <w:t>2</w:t>
            </w:r>
            <w:r w:rsidRPr="000958AE">
              <w:rPr>
                <w:rFonts w:ascii="Courier New" w:eastAsiaTheme="majorEastAsia" w:hAnsi="Courier New" w:cs="Courier New"/>
              </w:rPr>
              <w:t>1/PLCRMMR</w:t>
            </w:r>
            <w:r w:rsidR="00E015F8">
              <w:rPr>
                <w:rFonts w:ascii="Courier New" w:eastAsiaTheme="majorEastAsia" w:hAnsi="Courier New" w:cs="Courier New"/>
              </w:rPr>
              <w:t>2</w:t>
            </w:r>
            <w:r w:rsidRPr="000958AE">
              <w:rPr>
                <w:rFonts w:ascii="Courier New" w:eastAsiaTheme="majorEastAsia" w:hAnsi="Courier New" w:cs="Courier New"/>
              </w:rPr>
              <w:t>2/PLCRMMR</w:t>
            </w:r>
            <w:r w:rsidR="00E015F8">
              <w:rPr>
                <w:rFonts w:ascii="Courier New" w:eastAsiaTheme="majorEastAsia" w:hAnsi="Courier New" w:cs="Courier New"/>
              </w:rPr>
              <w:t>2</w:t>
            </w:r>
            <w:r w:rsidRPr="000958AE">
              <w:rPr>
                <w:rFonts w:ascii="Courier New" w:eastAsiaTheme="majorEastAsia" w:hAnsi="Courier New" w:cs="Courier New"/>
              </w:rPr>
              <w:t>3</w:t>
            </w:r>
            <w:r w:rsidR="000958AE" w:rsidRPr="000958AE">
              <w:rPr>
                <w:rFonts w:ascii="Courier New" w:eastAsiaTheme="majorEastAsia" w:hAnsi="Courier New" w:cs="Courier New"/>
              </w:rPr>
              <w:t>/PLCRMMR</w:t>
            </w:r>
            <w:r w:rsidR="00E015F8">
              <w:rPr>
                <w:rFonts w:ascii="Courier New" w:eastAsiaTheme="majorEastAsia" w:hAnsi="Courier New" w:cs="Courier New"/>
              </w:rPr>
              <w:t>2</w:t>
            </w:r>
            <w:r w:rsidR="000958AE" w:rsidRPr="000958AE">
              <w:rPr>
                <w:rFonts w:ascii="Courier New" w:eastAsiaTheme="majorEastAsia" w:hAnsi="Courier New" w:cs="Courier New"/>
              </w:rPr>
              <w:t>4/PLCRMMR</w:t>
            </w:r>
            <w:r w:rsidR="00E015F8">
              <w:rPr>
                <w:rFonts w:ascii="Courier New" w:eastAsiaTheme="majorEastAsia" w:hAnsi="Courier New" w:cs="Courier New"/>
              </w:rPr>
              <w:t>2</w:t>
            </w:r>
            <w:r w:rsidR="000958AE">
              <w:rPr>
                <w:rFonts w:ascii="Courier New" w:eastAsiaTheme="majorEastAsia" w:hAnsi="Courier New" w:cs="Courier New"/>
              </w:rPr>
              <w:t>5</w:t>
            </w: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2AAA991A" w:rsidR="00D82BD0" w:rsidRPr="002475E6" w:rsidRDefault="002475E6" w:rsidP="00274C3F">
      <w:pPr>
        <w:rPr>
          <w:rFonts w:eastAsiaTheme="majorEastAsia"/>
        </w:rPr>
      </w:pPr>
      <w:r w:rsidRPr="002475E6">
        <w:rPr>
          <w:rFonts w:eastAsiaTheme="majorEastAsia"/>
        </w:rPr>
        <w:t>Machines PLCRMMR</w:t>
      </w:r>
      <w:r w:rsidR="00E015F8">
        <w:rPr>
          <w:rFonts w:eastAsiaTheme="majorEastAsia"/>
        </w:rPr>
        <w:t>2</w:t>
      </w:r>
      <w:r w:rsidRPr="002475E6">
        <w:rPr>
          <w:rFonts w:eastAsiaTheme="majorEastAsia"/>
        </w:rPr>
        <w:t>1/2/3 en cluster.</w:t>
      </w:r>
    </w:p>
    <w:p w14:paraId="7A4435CB" w14:textId="05F86B7F" w:rsidR="002475E6" w:rsidRPr="002475E6" w:rsidRDefault="002475E6" w:rsidP="00274C3F">
      <w:pPr>
        <w:rPr>
          <w:rFonts w:eastAsiaTheme="majorEastAsia"/>
        </w:rPr>
      </w:pPr>
      <w:r w:rsidRPr="002475E6">
        <w:rPr>
          <w:rFonts w:eastAsiaTheme="majorEastAsia"/>
        </w:rPr>
        <w:t>Le flux utilisateur est dirigé sur les nœuds PLCRMMR</w:t>
      </w:r>
      <w:r w:rsidR="00E015F8">
        <w:rPr>
          <w:rFonts w:eastAsiaTheme="majorEastAsia"/>
        </w:rPr>
        <w:t>2</w:t>
      </w:r>
      <w:r w:rsidRPr="002475E6">
        <w:rPr>
          <w:rFonts w:eastAsiaTheme="majorEastAsia"/>
        </w:rPr>
        <w:t>1/2 uniquement.</w:t>
      </w:r>
    </w:p>
    <w:p w14:paraId="5F1B79A1" w14:textId="19BCF096" w:rsidR="002475E6" w:rsidRDefault="002475E6" w:rsidP="00274C3F">
      <w:pPr>
        <w:rPr>
          <w:rFonts w:eastAsiaTheme="majorEastAsia"/>
        </w:rPr>
      </w:pPr>
      <w:r w:rsidRPr="002475E6">
        <w:rPr>
          <w:rFonts w:eastAsiaTheme="majorEastAsia"/>
        </w:rPr>
        <w:t>Le nœud PLCRMMR</w:t>
      </w:r>
      <w:r w:rsidR="00E015F8">
        <w:rPr>
          <w:rFonts w:eastAsiaTheme="majorEastAsia"/>
        </w:rPr>
        <w:t>2</w:t>
      </w:r>
      <w:r w:rsidRPr="002475E6">
        <w:rPr>
          <w:rFonts w:eastAsiaTheme="majorEastAsia"/>
        </w:rPr>
        <w:t>3 est dédié au traitement des tâches planifiées et différés.</w:t>
      </w:r>
    </w:p>
    <w:p w14:paraId="1FD4B878" w14:textId="3EB592D5" w:rsidR="000958AE" w:rsidRDefault="000958AE" w:rsidP="00274C3F">
      <w:pPr>
        <w:rPr>
          <w:rFonts w:eastAsiaTheme="majorEastAsia"/>
        </w:rPr>
      </w:pPr>
    </w:p>
    <w:p w14:paraId="7DBAEFD2" w14:textId="73D9319F" w:rsidR="000958AE" w:rsidRPr="002475E6" w:rsidRDefault="000958AE" w:rsidP="00274C3F">
      <w:pPr>
        <w:rPr>
          <w:rFonts w:eastAsiaTheme="majorEastAsia"/>
        </w:rPr>
      </w:pPr>
      <w:r>
        <w:rPr>
          <w:rFonts w:eastAsiaTheme="majorEastAsia"/>
        </w:rPr>
        <w:t>Machines PLCRMMR</w:t>
      </w:r>
      <w:r w:rsidR="00E015F8">
        <w:rPr>
          <w:rFonts w:eastAsiaTheme="majorEastAsia"/>
        </w:rPr>
        <w:t>2</w:t>
      </w:r>
      <w:r>
        <w:rPr>
          <w:rFonts w:eastAsiaTheme="majorEastAsia"/>
        </w:rPr>
        <w:t>4/5 en cluster dédiées à l’API Mobile du CRM.</w:t>
      </w:r>
    </w:p>
    <w:p w14:paraId="0603FEB2" w14:textId="77777777" w:rsidR="00FA47D0" w:rsidRDefault="00FA47D0" w:rsidP="00FA47D0">
      <w:pPr>
        <w:rPr>
          <w:rFonts w:eastAsiaTheme="majorEastAsia"/>
          <w:color w:val="00B0F0"/>
        </w:rPr>
      </w:pPr>
      <w:r>
        <w:rPr>
          <w:rFonts w:eastAsiaTheme="majorEastAsia"/>
        </w:rPr>
        <w:br/>
        <w:t>La relance d’un Tomcat occasionnera la perte de session des utilisateurs authentifiés sur ce dernier</w:t>
      </w:r>
      <w:r>
        <w:rPr>
          <w:rFonts w:eastAsiaTheme="majorEastAsia"/>
          <w:color w:val="00B0F0"/>
        </w:rPr>
        <w:t>.</w:t>
      </w:r>
    </w:p>
    <w:p w14:paraId="5313FA81" w14:textId="325EE45F" w:rsidR="00415668" w:rsidRDefault="00415668" w:rsidP="00274C3F">
      <w:pPr>
        <w:rPr>
          <w:rFonts w:eastAsiaTheme="majorEastAsia"/>
        </w:rPr>
      </w:pPr>
    </w:p>
    <w:p w14:paraId="7D6BD49E" w14:textId="15EFDC85" w:rsidR="00EB45A7" w:rsidRDefault="00EB45A7" w:rsidP="00274C3F">
      <w:pPr>
        <w:rPr>
          <w:rFonts w:eastAsiaTheme="majorEastAsia"/>
        </w:rPr>
      </w:pPr>
    </w:p>
    <w:p w14:paraId="7FC6B517" w14:textId="153DF5E9" w:rsidR="00EB45A7" w:rsidRDefault="00EB45A7" w:rsidP="00EB45A7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</w:p>
    <w:p w14:paraId="051E1D9C" w14:textId="77777777" w:rsidR="00EB45A7" w:rsidRDefault="00EB45A7" w:rsidP="00EB45A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F628CA9" w14:textId="77777777" w:rsidR="00EB45A7" w:rsidRDefault="00EB45A7" w:rsidP="00EB45A7">
      <w:pPr>
        <w:rPr>
          <w:rFonts w:eastAsiaTheme="majorEastAsia"/>
        </w:rPr>
      </w:pPr>
      <w:r>
        <w:rPr>
          <w:rFonts w:eastAsiaTheme="majorEastAsia"/>
          <w:color w:val="FF0000"/>
        </w:rPr>
        <w:t>Attention </w:t>
      </w:r>
      <w:r>
        <w:rPr>
          <w:rFonts w:eastAsiaTheme="majorEastAsia"/>
        </w:rPr>
        <w:t>:</w:t>
      </w:r>
    </w:p>
    <w:p w14:paraId="511DFDEA" w14:textId="77777777" w:rsidR="00EB45A7" w:rsidRDefault="00EB45A7" w:rsidP="00EB45A7">
      <w:pPr>
        <w:rPr>
          <w:rFonts w:eastAsiaTheme="majorEastAsia"/>
          <w:strike/>
        </w:rPr>
      </w:pPr>
      <w:r>
        <w:rPr>
          <w:rFonts w:eastAsiaTheme="majorEastAsia"/>
        </w:rPr>
        <w:t>- En cas de KO sur Tomcat et Apache en même temps, il faut d’abord relancer Tomcat.</w:t>
      </w:r>
    </w:p>
    <w:p w14:paraId="06A2D07B" w14:textId="36541E64" w:rsidR="00EB45A7" w:rsidRDefault="00EB45A7" w:rsidP="00EB45A7">
      <w:pPr>
        <w:rPr>
          <w:rFonts w:eastAsiaTheme="majorEastAsia"/>
        </w:rPr>
      </w:pPr>
      <w:r>
        <w:rPr>
          <w:rFonts w:eastAsiaTheme="majorEastAsia"/>
        </w:rPr>
        <w:t>Si</w:t>
      </w:r>
      <w:r w:rsidR="005955BC">
        <w:rPr>
          <w:rFonts w:eastAsiaTheme="majorEastAsia"/>
        </w:rPr>
        <w:t xml:space="preserve"> la</w:t>
      </w:r>
      <w:r>
        <w:rPr>
          <w:rFonts w:eastAsiaTheme="majorEastAsia"/>
        </w:rPr>
        <w:t xml:space="preserve"> vérification Tomcat désormais OK et Apache toujours KO, alors il est nécessaire de relancer Apache.</w:t>
      </w:r>
    </w:p>
    <w:p w14:paraId="2F24A353" w14:textId="36401C2C" w:rsidR="00EB45A7" w:rsidRDefault="00EB45A7" w:rsidP="00EB45A7">
      <w:pPr>
        <w:rPr>
          <w:rFonts w:eastAsiaTheme="majorEastAsia"/>
        </w:rPr>
      </w:pPr>
      <w:r>
        <w:rPr>
          <w:rFonts w:eastAsiaTheme="majorEastAsia"/>
        </w:rPr>
        <w:t>-  Après faire la relance il faut envoyer un mail à DSADI-PAT-INTERL</w:t>
      </w:r>
      <w:r w:rsidR="005955BC">
        <w:rPr>
          <w:rFonts w:eastAsiaTheme="majorEastAsia"/>
        </w:rPr>
        <w:t>,</w:t>
      </w:r>
      <w:r w:rsidR="005955BC">
        <w:t xml:space="preserve"> </w:t>
      </w:r>
      <w:r w:rsidR="005955BC" w:rsidRPr="005955BC">
        <w:rPr>
          <w:rFonts w:eastAsiaTheme="majorEastAsia"/>
        </w:rPr>
        <w:t>DSADI-EVT-TVSE</w:t>
      </w:r>
      <w:r>
        <w:rPr>
          <w:rFonts w:eastAsiaTheme="majorEastAsia"/>
        </w:rPr>
        <w:t xml:space="preserve"> et DIPI-SIT-ITLOG pour leur informer que la relance s’est bien passée.</w:t>
      </w:r>
    </w:p>
    <w:p w14:paraId="2DEB8FBE" w14:textId="77777777" w:rsidR="00EB45A7" w:rsidRDefault="00EB45A7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63AD32CB" w14:textId="6EF79056" w:rsidR="005F312D" w:rsidRPr="00846658" w:rsidRDefault="00274C3F" w:rsidP="00846658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procédure a dérouler</w:t>
      </w:r>
    </w:p>
    <w:p w14:paraId="55C5F63D" w14:textId="7FB08C00" w:rsidR="005F312D" w:rsidRPr="000958AE" w:rsidRDefault="000958AE" w:rsidP="000958AE">
      <w:pPr>
        <w:pStyle w:val="Paragraphedeliste"/>
        <w:numPr>
          <w:ilvl w:val="0"/>
          <w:numId w:val="4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0958AE">
        <w:rPr>
          <w:rFonts w:asciiTheme="minorHAnsi" w:hAnsiTheme="minorHAnsi" w:cstheme="minorHAnsi"/>
          <w:b/>
          <w:bCs/>
          <w:color w:val="000000"/>
        </w:rPr>
        <w:t>Se connecter sur le serveur nécessitant la relance :</w:t>
      </w:r>
    </w:p>
    <w:p w14:paraId="24D7A3B8" w14:textId="014541B6" w:rsidR="000958AE" w:rsidRDefault="000958AE" w:rsidP="000958AE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Avec session root via Bastion</w:t>
      </w:r>
    </w:p>
    <w:p w14:paraId="1DDBEA1C" w14:textId="25E45C8A" w:rsidR="005F312D" w:rsidRDefault="00E41008" w:rsidP="00E41008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46658">
        <w:rPr>
          <w:rFonts w:asciiTheme="minorHAnsi" w:hAnsiTheme="minorHAnsi" w:cstheme="minorHAnsi"/>
          <w:b/>
          <w:bCs/>
          <w:color w:val="000000"/>
        </w:rPr>
        <w:t xml:space="preserve">Arrêt du process </w:t>
      </w:r>
      <w:r w:rsidR="00E015F8">
        <w:rPr>
          <w:rFonts w:asciiTheme="minorHAnsi" w:hAnsiTheme="minorHAnsi" w:cstheme="minorHAnsi"/>
          <w:b/>
          <w:bCs/>
          <w:color w:val="000000"/>
        </w:rPr>
        <w:t>Tomcat</w:t>
      </w:r>
      <w:r w:rsidRPr="00846658">
        <w:rPr>
          <w:rFonts w:asciiTheme="minorHAnsi" w:hAnsiTheme="minorHAnsi" w:cstheme="minorHAnsi"/>
          <w:b/>
          <w:bCs/>
          <w:color w:val="000000"/>
        </w:rPr>
        <w:t xml:space="preserve"> CRM :</w:t>
      </w:r>
    </w:p>
    <w:p w14:paraId="33A7E784" w14:textId="189B3D14" w:rsidR="00E015F8" w:rsidRPr="00E015F8" w:rsidRDefault="00E015F8" w:rsidP="00E015F8">
      <w:pPr>
        <w:pStyle w:val="Paragraphedeliste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E015F8">
        <w:rPr>
          <w:rFonts w:asciiTheme="minorHAnsi" w:hAnsiTheme="minorHAnsi" w:cstheme="minorHAnsi"/>
          <w:color w:val="000000"/>
          <w:lang w:val="en-US"/>
        </w:rPr>
        <w:t>systemctl stop tomcat_e-deal.service</w:t>
      </w:r>
    </w:p>
    <w:p w14:paraId="587FA601" w14:textId="00FD3F9F" w:rsidR="00846658" w:rsidRPr="00846658" w:rsidRDefault="00846658" w:rsidP="00846658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846658">
        <w:rPr>
          <w:rFonts w:asciiTheme="minorHAnsi" w:hAnsiTheme="minorHAnsi" w:cstheme="minorHAnsi"/>
          <w:b/>
          <w:bCs/>
          <w:color w:val="000000"/>
        </w:rPr>
        <w:t xml:space="preserve">Relance du process </w:t>
      </w:r>
      <w:r w:rsidR="00E015F8">
        <w:rPr>
          <w:rFonts w:asciiTheme="minorHAnsi" w:hAnsiTheme="minorHAnsi" w:cstheme="minorHAnsi"/>
          <w:b/>
          <w:bCs/>
          <w:color w:val="000000"/>
        </w:rPr>
        <w:t>Tomcat</w:t>
      </w:r>
      <w:r w:rsidRPr="00846658">
        <w:rPr>
          <w:rFonts w:asciiTheme="minorHAnsi" w:hAnsiTheme="minorHAnsi" w:cstheme="minorHAnsi"/>
          <w:b/>
          <w:bCs/>
          <w:color w:val="000000"/>
        </w:rPr>
        <w:t xml:space="preserve"> CRM :</w:t>
      </w:r>
    </w:p>
    <w:p w14:paraId="11A6FE18" w14:textId="3E1C697D" w:rsidR="003F155D" w:rsidRDefault="00E015F8" w:rsidP="00846658">
      <w:pPr>
        <w:pStyle w:val="Paragraphedeliste"/>
        <w:autoSpaceDE w:val="0"/>
        <w:autoSpaceDN w:val="0"/>
        <w:adjustRightInd w:val="0"/>
        <w:rPr>
          <w:rFonts w:eastAsiaTheme="majorEastAsia"/>
          <w:lang w:val="en-US"/>
        </w:rPr>
      </w:pPr>
      <w:r w:rsidRPr="00E015F8">
        <w:rPr>
          <w:rFonts w:eastAsiaTheme="majorEastAsia"/>
          <w:lang w:val="en-US"/>
        </w:rPr>
        <w:t>systemctl st</w:t>
      </w:r>
      <w:r>
        <w:rPr>
          <w:rFonts w:eastAsiaTheme="majorEastAsia"/>
          <w:lang w:val="en-US"/>
        </w:rPr>
        <w:t>art</w:t>
      </w:r>
      <w:r w:rsidRPr="00E015F8">
        <w:rPr>
          <w:rFonts w:eastAsiaTheme="majorEastAsia"/>
          <w:lang w:val="en-US"/>
        </w:rPr>
        <w:t xml:space="preserve"> tomcat_e-deal.service</w:t>
      </w:r>
    </w:p>
    <w:p w14:paraId="6307C064" w14:textId="3B6CB051" w:rsidR="00EB45A7" w:rsidRDefault="00EB45A7" w:rsidP="00846658">
      <w:pPr>
        <w:pStyle w:val="Paragraphedeliste"/>
        <w:autoSpaceDE w:val="0"/>
        <w:autoSpaceDN w:val="0"/>
        <w:adjustRightInd w:val="0"/>
        <w:rPr>
          <w:rFonts w:eastAsiaTheme="majorEastAsia"/>
          <w:lang w:val="en-US"/>
        </w:rPr>
      </w:pPr>
    </w:p>
    <w:p w14:paraId="53B4F428" w14:textId="60078F7A" w:rsidR="00EB45A7" w:rsidRDefault="00EB45A7" w:rsidP="00846658">
      <w:pPr>
        <w:pStyle w:val="Paragraphedeliste"/>
        <w:autoSpaceDE w:val="0"/>
        <w:autoSpaceDN w:val="0"/>
        <w:adjustRightInd w:val="0"/>
        <w:rPr>
          <w:rFonts w:eastAsiaTheme="majorEastAsia"/>
          <w:lang w:val="en-US"/>
        </w:rPr>
      </w:pPr>
    </w:p>
    <w:p w14:paraId="1D181935" w14:textId="77777777" w:rsidR="00EB45A7" w:rsidRPr="00E015F8" w:rsidRDefault="00EB45A7" w:rsidP="00846658">
      <w:pPr>
        <w:pStyle w:val="Paragraphedeliste"/>
        <w:autoSpaceDE w:val="0"/>
        <w:autoSpaceDN w:val="0"/>
        <w:adjustRightInd w:val="0"/>
        <w:rPr>
          <w:rFonts w:eastAsiaTheme="majorEastAsia"/>
          <w:lang w:val="en-US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05842A70" w14:textId="32382BE5" w:rsidR="00416C92" w:rsidRPr="006237FD" w:rsidRDefault="006237FD" w:rsidP="006237FD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6237FD">
        <w:rPr>
          <w:rFonts w:asciiTheme="minorHAnsi" w:hAnsiTheme="minorHAnsi" w:cstheme="minorHAnsi"/>
          <w:color w:val="000000"/>
        </w:rPr>
        <w:t>Tests manuels URLs via navigateur :</w:t>
      </w:r>
    </w:p>
    <w:p w14:paraId="3C0BF80F" w14:textId="76D9F0D8" w:rsidR="006237FD" w:rsidRDefault="002F0B91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hyperlink r:id="rId8" w:history="1">
        <w:r w:rsidR="00E015F8" w:rsidRPr="003830DD">
          <w:rPr>
            <w:rStyle w:val="Lienhypertexte"/>
            <w:rFonts w:asciiTheme="minorHAnsi" w:hAnsiTheme="minorHAnsi" w:cstheme="minorHAnsi"/>
          </w:rPr>
          <w:t>https://plcrmmr21.probtp:8443/crmogc/login.jsp</w:t>
        </w:r>
      </w:hyperlink>
    </w:p>
    <w:p w14:paraId="49DD0154" w14:textId="58852C78" w:rsidR="00E015F8" w:rsidRDefault="002F0B91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</w:pPr>
      <w:hyperlink r:id="rId9" w:history="1">
        <w:r w:rsidR="00E015F8" w:rsidRPr="003830DD">
          <w:rPr>
            <w:rStyle w:val="Lienhypertexte"/>
          </w:rPr>
          <w:t>https://plcrmmr22.probtp:8443/crmogc/login.jsp</w:t>
        </w:r>
      </w:hyperlink>
    </w:p>
    <w:p w14:paraId="1694D808" w14:textId="1A2E60F3" w:rsidR="00E015F8" w:rsidRDefault="002F0B91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</w:pPr>
      <w:hyperlink r:id="rId10" w:history="1">
        <w:r w:rsidR="00E015F8" w:rsidRPr="003830DD">
          <w:rPr>
            <w:rStyle w:val="Lienhypertexte"/>
          </w:rPr>
          <w:t>https://plcrmmr23.probtp:8443/crmogc/login.jsp</w:t>
        </w:r>
      </w:hyperlink>
    </w:p>
    <w:p w14:paraId="7EACCA4F" w14:textId="43630C55" w:rsidR="006237FD" w:rsidRDefault="006237FD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Résultat attendu du type :</w:t>
      </w:r>
    </w:p>
    <w:p w14:paraId="06A84376" w14:textId="461106F4" w:rsidR="006237FD" w:rsidRDefault="00E015F8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015F8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644A24C" wp14:editId="20DC7D75">
            <wp:extent cx="6120130" cy="54311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F5E" w14:textId="77777777" w:rsidR="006237FD" w:rsidRPr="00E015F8" w:rsidRDefault="006237FD" w:rsidP="00E015F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A672FA9" w14:textId="7918A485" w:rsidR="00E015F8" w:rsidRDefault="002F0B91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</w:pPr>
      <w:hyperlink r:id="rId12" w:history="1">
        <w:r w:rsidR="00E015F8" w:rsidRPr="003830DD">
          <w:rPr>
            <w:rStyle w:val="Lienhypertexte"/>
          </w:rPr>
          <w:t>https://plcrmmr24.probtp:8443/crmcontacts/api/reload</w:t>
        </w:r>
      </w:hyperlink>
    </w:p>
    <w:p w14:paraId="7A100F6F" w14:textId="739ACADF" w:rsidR="00E015F8" w:rsidRDefault="002F0B91" w:rsidP="00E015F8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</w:pPr>
      <w:hyperlink r:id="rId13" w:history="1">
        <w:r w:rsidR="00E015F8" w:rsidRPr="003830DD">
          <w:rPr>
            <w:rStyle w:val="Lienhypertexte"/>
          </w:rPr>
          <w:t>https://plcrmmr25.probtp:8443/crmcontacts/api/reload</w:t>
        </w:r>
      </w:hyperlink>
    </w:p>
    <w:p w14:paraId="06C013FE" w14:textId="4D29C687" w:rsidR="006237FD" w:rsidRPr="00E015F8" w:rsidRDefault="00E015F8" w:rsidP="00E015F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="006237FD" w:rsidRPr="00E015F8">
        <w:rPr>
          <w:rFonts w:asciiTheme="minorHAnsi" w:hAnsiTheme="minorHAnsi" w:cstheme="minorHAnsi"/>
          <w:color w:val="000000"/>
        </w:rPr>
        <w:t>Résultat attendu du type :</w:t>
      </w:r>
    </w:p>
    <w:p w14:paraId="5EBEDC46" w14:textId="34F6C3AA" w:rsidR="006237FD" w:rsidRDefault="00E015F8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015F8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9BD1204" wp14:editId="65692BAC">
            <wp:extent cx="5925377" cy="106694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E416" w14:textId="0EBD4805" w:rsidR="00E015F8" w:rsidRDefault="00E015F8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E8095D3" w14:textId="7600875B" w:rsidR="00E015F8" w:rsidRDefault="00E015F8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D55A7BF" w14:textId="77777777" w:rsidR="00E015F8" w:rsidRPr="006237FD" w:rsidRDefault="00E015F8" w:rsidP="006237FD">
      <w:pPr>
        <w:pStyle w:val="Paragraphedeliste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4C8B640" w14:textId="35626377" w:rsidR="00361D46" w:rsidRPr="006237FD" w:rsidRDefault="006237FD" w:rsidP="006237FD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6237FD">
        <w:rPr>
          <w:rFonts w:asciiTheme="minorHAnsi" w:hAnsiTheme="minorHAnsi" w:cstheme="minorHAnsi"/>
          <w:b/>
          <w:bCs/>
          <w:color w:val="000000"/>
        </w:rPr>
        <w:t>Scénarios Witbe :</w:t>
      </w:r>
    </w:p>
    <w:p w14:paraId="2BDF6CEC" w14:textId="09181B3E" w:rsidR="006237FD" w:rsidRDefault="006237FD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Dédiés CRM Mobile :</w:t>
      </w:r>
    </w:p>
    <w:p w14:paraId="7CD9D35D" w14:textId="7302CD4D" w:rsidR="006237FD" w:rsidRDefault="006237FD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6237FD">
        <w:rPr>
          <w:rFonts w:ascii="Helv" w:hAnsi="Helv" w:cs="Helv"/>
          <w:noProof/>
          <w:color w:val="000000"/>
        </w:rPr>
        <w:drawing>
          <wp:inline distT="0" distB="0" distL="0" distR="0" wp14:anchorId="007C787E" wp14:editId="1F397B0F">
            <wp:extent cx="2210937" cy="80014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321" cy="8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0BD7" w14:textId="77777777" w:rsidR="00056132" w:rsidRDefault="00056132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D8AF936" w14:textId="7B32B87A" w:rsidR="006237FD" w:rsidRDefault="006237FD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Dédiés CRM EDEAL :</w:t>
      </w:r>
    </w:p>
    <w:p w14:paraId="061E316C" w14:textId="55BC1693" w:rsidR="006237FD" w:rsidRDefault="006237FD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6237FD">
        <w:rPr>
          <w:rFonts w:ascii="Helv" w:hAnsi="Helv" w:cs="Helv"/>
          <w:noProof/>
          <w:color w:val="000000"/>
        </w:rPr>
        <w:drawing>
          <wp:inline distT="0" distB="0" distL="0" distR="0" wp14:anchorId="4E7FCB2F" wp14:editId="0F8D6EA9">
            <wp:extent cx="2306472" cy="8413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068" cy="8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BA22" w14:textId="77777777" w:rsidR="00056132" w:rsidRDefault="00056132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2BBAEEFA" w14:textId="0BBF2A20" w:rsidR="006237FD" w:rsidRDefault="00B60D76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>Test global serveur par serveur :</w:t>
      </w:r>
    </w:p>
    <w:p w14:paraId="332CE372" w14:textId="408BD095" w:rsidR="00B60D76" w:rsidRDefault="00B60D76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B60D76">
        <w:rPr>
          <w:rFonts w:ascii="Helv" w:hAnsi="Helv" w:cs="Helv"/>
          <w:noProof/>
          <w:color w:val="000000"/>
        </w:rPr>
        <w:drawing>
          <wp:inline distT="0" distB="0" distL="0" distR="0" wp14:anchorId="4481DFDD" wp14:editId="5575FD3F">
            <wp:extent cx="2369984" cy="8802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509" cy="8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C529" w14:textId="4711985A" w:rsidR="00EB45A7" w:rsidRDefault="00EB45A7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90E821A" w14:textId="26400A9E" w:rsidR="00EB45A7" w:rsidRDefault="00EB45A7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3133557" w14:textId="77777777" w:rsidR="00056132" w:rsidRDefault="00056132" w:rsidP="000561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 Vérifier l’état des machines/URLs sur witbe (</w:t>
      </w:r>
      <w:r w:rsidRPr="006F43F0">
        <w:rPr>
          <w:rFonts w:asciiTheme="minorHAnsi" w:hAnsiTheme="minorHAnsi" w:cstheme="minorHAnsi"/>
          <w:color w:val="000000"/>
        </w:rPr>
        <w:t>Intranet- CRM-Serveurs</w:t>
      </w:r>
      <w:r>
        <w:rPr>
          <w:rFonts w:asciiTheme="minorHAnsi" w:hAnsiTheme="minorHAnsi" w:cstheme="minorHAnsi"/>
          <w:color w:val="000000"/>
        </w:rPr>
        <w:t xml:space="preserve">) : </w:t>
      </w:r>
    </w:p>
    <w:p w14:paraId="12F20953" w14:textId="77777777" w:rsidR="00056132" w:rsidRDefault="00056132" w:rsidP="000561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A5C69E7" w14:textId="77777777" w:rsidR="00056132" w:rsidRDefault="00056132" w:rsidP="000561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5B3DC89" wp14:editId="60202FA3">
            <wp:extent cx="6471843" cy="482803"/>
            <wp:effectExtent l="0" t="0" r="571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4689" cy="4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AEF6" w14:textId="77777777" w:rsidR="00056132" w:rsidRDefault="00056132" w:rsidP="000561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CE010BA" w14:textId="77777777" w:rsidR="00056132" w:rsidRDefault="00056132" w:rsidP="000561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AEE5EB3" w14:textId="77777777" w:rsidR="00056132" w:rsidRDefault="00056132" w:rsidP="000561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4DD05F13" wp14:editId="73EC6E85">
            <wp:extent cx="4906370" cy="2303520"/>
            <wp:effectExtent l="0" t="0" r="8890" b="190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930" cy="23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244C" w14:textId="77777777" w:rsidR="00EB45A7" w:rsidRDefault="00EB45A7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350BF197" w14:textId="77777777" w:rsidR="00EB45A7" w:rsidRPr="006237FD" w:rsidRDefault="00EB45A7" w:rsidP="006237FD">
      <w:pPr>
        <w:pStyle w:val="Paragraphedeliste"/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7509EE84" w14:textId="538CE891" w:rsidR="00562912" w:rsidRPr="00F01B06" w:rsidRDefault="00E015F8" w:rsidP="00E015F8">
      <w:pPr>
        <w:pStyle w:val="Paragraphedeliste"/>
        <w:numPr>
          <w:ilvl w:val="0"/>
          <w:numId w:val="41"/>
        </w:numPr>
        <w:rPr>
          <w:rFonts w:asciiTheme="minorHAnsi" w:hAnsiTheme="minorHAnsi" w:cstheme="minorHAnsi"/>
          <w:b/>
          <w:bCs/>
          <w:color w:val="000000"/>
        </w:rPr>
      </w:pPr>
      <w:r w:rsidRPr="00F01B06">
        <w:rPr>
          <w:rFonts w:asciiTheme="minorHAnsi" w:hAnsiTheme="minorHAnsi" w:cstheme="minorHAnsi"/>
          <w:b/>
          <w:bCs/>
          <w:color w:val="000000"/>
        </w:rPr>
        <w:t>Monitor</w:t>
      </w:r>
      <w:r w:rsidR="00F01B06" w:rsidRPr="00F01B06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01B06">
        <w:rPr>
          <w:rFonts w:asciiTheme="minorHAnsi" w:hAnsiTheme="minorHAnsi" w:cstheme="minorHAnsi"/>
          <w:b/>
          <w:bCs/>
          <w:color w:val="000000"/>
        </w:rPr>
        <w:t>:</w:t>
      </w:r>
    </w:p>
    <w:p w14:paraId="6734A605" w14:textId="59B324EF" w:rsidR="00E015F8" w:rsidRDefault="00E015F8" w:rsidP="00E015F8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Machines PLCRMMR21/22/23 :</w:t>
      </w:r>
    </w:p>
    <w:p w14:paraId="489CC1A9" w14:textId="4CBB6E0D" w:rsidR="00E015F8" w:rsidRDefault="00E015F8" w:rsidP="00E015F8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En root : monitor</w:t>
      </w:r>
    </w:p>
    <w:p w14:paraId="06C8FBAB" w14:textId="03B5CB4C" w:rsidR="00E015F8" w:rsidRDefault="00E015F8" w:rsidP="00E015F8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63FBA39B" wp14:editId="0A6F322D">
            <wp:extent cx="3643952" cy="31891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488" cy="32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E12C" w14:textId="1D7F4887" w:rsidR="00B3222E" w:rsidRDefault="00B3222E" w:rsidP="00E015F8">
      <w:pPr>
        <w:pStyle w:val="Paragraphedeliste"/>
        <w:rPr>
          <w:rFonts w:asciiTheme="minorHAnsi" w:hAnsiTheme="minorHAnsi" w:cstheme="minorHAnsi"/>
          <w:color w:val="000000"/>
        </w:rPr>
      </w:pPr>
    </w:p>
    <w:p w14:paraId="370E1A1E" w14:textId="297B95BA" w:rsidR="00B3222E" w:rsidRDefault="00B3222E" w:rsidP="00E015F8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Sur PLCRMMR24/25 :</w:t>
      </w:r>
    </w:p>
    <w:p w14:paraId="052BB759" w14:textId="42495D77" w:rsidR="00B3222E" w:rsidRDefault="00B3222E" w:rsidP="00E015F8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En root : monitor</w:t>
      </w:r>
    </w:p>
    <w:p w14:paraId="384F5311" w14:textId="68733100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365E5A07" wp14:editId="1378F39D">
            <wp:extent cx="3682529" cy="3159456"/>
            <wp:effectExtent l="0" t="0" r="0" b="31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8558" cy="31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B0F5" w14:textId="4749980A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</w:p>
    <w:p w14:paraId="6D5A966A" w14:textId="03DC6C92" w:rsidR="00B3222E" w:rsidRDefault="00B3222E" w:rsidP="00B3222E">
      <w:pPr>
        <w:pStyle w:val="Paragraphedeliste"/>
        <w:numPr>
          <w:ilvl w:val="0"/>
          <w:numId w:val="41"/>
        </w:numPr>
        <w:rPr>
          <w:rFonts w:asciiTheme="minorHAnsi" w:hAnsiTheme="minorHAnsi" w:cstheme="minorHAnsi"/>
          <w:b/>
          <w:bCs/>
          <w:color w:val="000000"/>
        </w:rPr>
      </w:pPr>
      <w:r w:rsidRPr="00B3222E">
        <w:rPr>
          <w:rFonts w:asciiTheme="minorHAnsi" w:hAnsiTheme="minorHAnsi" w:cstheme="minorHAnsi"/>
          <w:b/>
          <w:bCs/>
          <w:color w:val="000000"/>
        </w:rPr>
        <w:t>Portstat :</w:t>
      </w:r>
    </w:p>
    <w:p w14:paraId="7F4B56AC" w14:textId="6171DDC2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Sur PLCRMMR21/22/23/24/25 :</w:t>
      </w:r>
    </w:p>
    <w:p w14:paraId="68553B3C" w14:textId="3E1A2CAA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En root : </w:t>
      </w:r>
      <w:r w:rsidRPr="00B3222E">
        <w:rPr>
          <w:rFonts w:asciiTheme="minorHAnsi" w:hAnsiTheme="minorHAnsi" w:cstheme="minorHAnsi"/>
          <w:color w:val="000000"/>
        </w:rPr>
        <w:t>portstat color</w:t>
      </w:r>
    </w:p>
    <w:p w14:paraId="11797DFF" w14:textId="0D303813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  <w:r w:rsidRPr="00B3222E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323E4D52" wp14:editId="1B291A62">
            <wp:extent cx="5953956" cy="504895"/>
            <wp:effectExtent l="0" t="0" r="889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ADE" w14:textId="331FB0C5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</w:p>
    <w:p w14:paraId="61CD4178" w14:textId="15EB9737" w:rsidR="00B3222E" w:rsidRDefault="00B3222E" w:rsidP="00B3222E">
      <w:pPr>
        <w:pStyle w:val="Paragraphedelist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Les champs colorés (= soumis à alerte) doivent être au vert.</w:t>
      </w:r>
    </w:p>
    <w:p w14:paraId="0A14D9B9" w14:textId="5CF13F49" w:rsidR="00807010" w:rsidRDefault="00807010" w:rsidP="00B3222E">
      <w:pPr>
        <w:pStyle w:val="Paragraphedeliste"/>
        <w:rPr>
          <w:rFonts w:asciiTheme="minorHAnsi" w:hAnsiTheme="minorHAnsi" w:cstheme="minorHAnsi"/>
          <w:color w:val="000000"/>
        </w:rPr>
      </w:pPr>
    </w:p>
    <w:p w14:paraId="2E15AC63" w14:textId="108315C7" w:rsidR="00807010" w:rsidRDefault="00807010" w:rsidP="00B3222E">
      <w:pPr>
        <w:pStyle w:val="Paragraphedeliste"/>
        <w:rPr>
          <w:rFonts w:asciiTheme="minorHAnsi" w:hAnsiTheme="minorHAnsi" w:cstheme="minorHAnsi"/>
          <w:color w:val="000000"/>
        </w:rPr>
      </w:pPr>
    </w:p>
    <w:p w14:paraId="3BC42978" w14:textId="7EF6471D" w:rsidR="00807010" w:rsidRDefault="00807010" w:rsidP="00807010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 En cas d’échec</w:t>
      </w:r>
    </w:p>
    <w:p w14:paraId="6F77C6B8" w14:textId="77777777" w:rsidR="00807010" w:rsidRDefault="00807010" w:rsidP="00807010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10F70C9" w14:textId="77777777" w:rsidR="00807010" w:rsidRDefault="00807010" w:rsidP="00807010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DIPI-SIT-ITLOG</w:t>
      </w:r>
    </w:p>
    <w:p w14:paraId="0FE73588" w14:textId="77777777" w:rsidR="00807010" w:rsidRPr="00B3222E" w:rsidRDefault="00807010" w:rsidP="00B3222E">
      <w:pPr>
        <w:pStyle w:val="Paragraphedeliste"/>
        <w:rPr>
          <w:rFonts w:asciiTheme="minorHAnsi" w:hAnsiTheme="minorHAnsi" w:cstheme="minorHAnsi"/>
          <w:color w:val="000000"/>
        </w:rPr>
      </w:pPr>
    </w:p>
    <w:sectPr w:rsidR="00807010" w:rsidRPr="00B3222E" w:rsidSect="00BA5B59">
      <w:footerReference w:type="default" r:id="rId23"/>
      <w:headerReference w:type="first" r:id="rId24"/>
      <w:footerReference w:type="first" r:id="rId2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0AD6" w14:textId="77777777" w:rsidR="002F0B91" w:rsidRDefault="002F0B91">
      <w:r>
        <w:separator/>
      </w:r>
    </w:p>
    <w:p w14:paraId="207C7D66" w14:textId="77777777" w:rsidR="002F0B91" w:rsidRDefault="002F0B91"/>
  </w:endnote>
  <w:endnote w:type="continuationSeparator" w:id="0">
    <w:p w14:paraId="4BE85F7A" w14:textId="77777777" w:rsidR="002F0B91" w:rsidRDefault="002F0B91">
      <w:r>
        <w:continuationSeparator/>
      </w:r>
    </w:p>
    <w:p w14:paraId="2CA3BBB7" w14:textId="77777777" w:rsidR="002F0B91" w:rsidRDefault="002F0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047D" w14:textId="77777777" w:rsidR="002F0B91" w:rsidRDefault="002F0B91">
      <w:r>
        <w:separator/>
      </w:r>
    </w:p>
    <w:p w14:paraId="05810FFF" w14:textId="77777777" w:rsidR="002F0B91" w:rsidRDefault="002F0B91"/>
  </w:footnote>
  <w:footnote w:type="continuationSeparator" w:id="0">
    <w:p w14:paraId="577A4A48" w14:textId="77777777" w:rsidR="002F0B91" w:rsidRDefault="002F0B91">
      <w:r>
        <w:continuationSeparator/>
      </w:r>
    </w:p>
    <w:p w14:paraId="09809C1A" w14:textId="77777777" w:rsidR="002F0B91" w:rsidRDefault="002F0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7.25pt;height:17.25pt" o:bullet="t">
        <v:imagedata r:id="rId1" o:title="puce PBTP petit"/>
      </v:shape>
    </w:pict>
  </w:numPicBullet>
  <w:numPicBullet w:numPicBulletId="1">
    <w:pict>
      <v:shape id="_x0000_i1089" type="#_x0000_t75" style="width:53pt;height:84.3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76C02"/>
    <w:multiLevelType w:val="hybridMultilevel"/>
    <w:tmpl w:val="48F89FA6"/>
    <w:lvl w:ilvl="0" w:tplc="48DA46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8"/>
  </w:num>
  <w:num w:numId="3">
    <w:abstractNumId w:val="25"/>
  </w:num>
  <w:num w:numId="4">
    <w:abstractNumId w:val="4"/>
  </w:num>
  <w:num w:numId="5">
    <w:abstractNumId w:val="13"/>
  </w:num>
  <w:num w:numId="6">
    <w:abstractNumId w:val="17"/>
  </w:num>
  <w:num w:numId="7">
    <w:abstractNumId w:val="33"/>
  </w:num>
  <w:num w:numId="8">
    <w:abstractNumId w:val="22"/>
  </w:num>
  <w:num w:numId="9">
    <w:abstractNumId w:val="26"/>
  </w:num>
  <w:num w:numId="10">
    <w:abstractNumId w:val="21"/>
  </w:num>
  <w:num w:numId="11">
    <w:abstractNumId w:val="12"/>
  </w:num>
  <w:num w:numId="12">
    <w:abstractNumId w:val="5"/>
  </w:num>
  <w:num w:numId="13">
    <w:abstractNumId w:val="37"/>
  </w:num>
  <w:num w:numId="14">
    <w:abstractNumId w:val="30"/>
  </w:num>
  <w:num w:numId="15">
    <w:abstractNumId w:val="20"/>
  </w:num>
  <w:num w:numId="16">
    <w:abstractNumId w:val="39"/>
  </w:num>
  <w:num w:numId="17">
    <w:abstractNumId w:val="35"/>
  </w:num>
  <w:num w:numId="18">
    <w:abstractNumId w:val="34"/>
  </w:num>
  <w:num w:numId="19">
    <w:abstractNumId w:val="23"/>
  </w:num>
  <w:num w:numId="20">
    <w:abstractNumId w:val="31"/>
  </w:num>
  <w:num w:numId="21">
    <w:abstractNumId w:val="18"/>
  </w:num>
  <w:num w:numId="22">
    <w:abstractNumId w:val="16"/>
  </w:num>
  <w:num w:numId="23">
    <w:abstractNumId w:val="9"/>
  </w:num>
  <w:num w:numId="24">
    <w:abstractNumId w:val="36"/>
  </w:num>
  <w:num w:numId="25">
    <w:abstractNumId w:val="6"/>
  </w:num>
  <w:num w:numId="26">
    <w:abstractNumId w:val="2"/>
  </w:num>
  <w:num w:numId="27">
    <w:abstractNumId w:val="3"/>
  </w:num>
  <w:num w:numId="28">
    <w:abstractNumId w:val="29"/>
  </w:num>
  <w:num w:numId="29">
    <w:abstractNumId w:val="32"/>
  </w:num>
  <w:num w:numId="30">
    <w:abstractNumId w:val="14"/>
  </w:num>
  <w:num w:numId="31">
    <w:abstractNumId w:val="1"/>
  </w:num>
  <w:num w:numId="32">
    <w:abstractNumId w:val="11"/>
  </w:num>
  <w:num w:numId="33">
    <w:abstractNumId w:val="8"/>
  </w:num>
  <w:num w:numId="34">
    <w:abstractNumId w:val="0"/>
  </w:num>
  <w:num w:numId="35">
    <w:abstractNumId w:val="27"/>
  </w:num>
  <w:num w:numId="36">
    <w:abstractNumId w:val="17"/>
  </w:num>
  <w:num w:numId="37">
    <w:abstractNumId w:val="38"/>
  </w:num>
  <w:num w:numId="38">
    <w:abstractNumId w:val="24"/>
  </w:num>
  <w:num w:numId="39">
    <w:abstractNumId w:val="15"/>
  </w:num>
  <w:num w:numId="40">
    <w:abstractNumId w:val="10"/>
  </w:num>
  <w:num w:numId="41">
    <w:abstractNumId w:val="7"/>
  </w:num>
  <w:num w:numId="42">
    <w:abstractNumId w:val="17"/>
  </w:num>
  <w:num w:numId="4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132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58AE"/>
    <w:rsid w:val="0009590B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0BA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527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3682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475E6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B91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4E80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974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194F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2DDA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5BC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2DD6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37FD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3A3A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010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658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222E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D76"/>
    <w:rsid w:val="00B60E77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5F8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008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45A7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B06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47D0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crmmr21.probtp:8443/crmogc/login.jsp" TargetMode="External"/><Relationship Id="rId13" Type="http://schemas.openxmlformats.org/officeDocument/2006/relationships/hyperlink" Target="https://plcrmmr25.probtp:8443/crmcontacts/api/reload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plcrmmr24.probtp:8443/crmcontacts/api/reload" TargetMode="External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plcrmmr23.probtp:8443/crmogc/login.js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plcrmmr22.probtp:8443/crmogc/login.j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2790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15</cp:revision>
  <cp:lastPrinted>2014-12-29T13:19:00Z</cp:lastPrinted>
  <dcterms:created xsi:type="dcterms:W3CDTF">2022-02-08T08:09:00Z</dcterms:created>
  <dcterms:modified xsi:type="dcterms:W3CDTF">2023-03-17T10:13:00Z</dcterms:modified>
</cp:coreProperties>
</file>