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885" cy="900752"/>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024143">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AE6F34">
                    <w:rPr>
                      <w:rStyle w:val="portadaautoresCar"/>
                      <w:rFonts w:eastAsiaTheme="majorEastAsia"/>
                      <w:sz w:val="30"/>
                      <w:szCs w:val="30"/>
                    </w:rPr>
                    <w:t>Miguel Ángel Rodrigo Lisbona</w:t>
                  </w:r>
                </w:p>
                <w:p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AE6F34">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p w:rsidR="00E25C05" w:rsidRPr="00AE6F34" w:rsidRDefault="00AE6F34"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024143">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E25C05" w:rsidRPr="00E07F6F" w:rsidRDefault="00383C92" w:rsidP="008F3F2E">
                  <w:pPr>
                    <w:spacing w:after="0" w:line="276" w:lineRule="auto"/>
                    <w:jc w:val="left"/>
                    <w:rPr>
                      <w:rFonts w:cs="Times New Roman"/>
                      <w:sz w:val="42"/>
                      <w:szCs w:val="42"/>
                    </w:rPr>
                  </w:pPr>
                  <w:r>
                    <w:rPr>
                      <w:rFonts w:cs="Times New Roman"/>
                      <w:sz w:val="42"/>
                      <w:szCs w:val="42"/>
                    </w:rPr>
                    <w:t>Trabajo de Fin de Grado</w:t>
                  </w:r>
                </w:p>
                <w:p w:rsidR="00E25C05" w:rsidRPr="00E07F6F" w:rsidRDefault="00AE6F34" w:rsidP="00AD4D10">
                  <w:pPr>
                    <w:pStyle w:val="portadaproyecto"/>
                    <w:rPr>
                      <w:sz w:val="42"/>
                      <w:szCs w:val="42"/>
                    </w:rPr>
                  </w:pPr>
                  <w:r>
                    <w:rPr>
                      <w:sz w:val="42"/>
                      <w:szCs w:val="42"/>
                    </w:rPr>
                    <w:t>Grado en Ingeniería de Tecnologías Industriales</w:t>
                  </w:r>
                </w:p>
                <w:p w:rsidR="00E25C05" w:rsidRPr="00E07F6F" w:rsidRDefault="00E25C05" w:rsidP="008F3F2E">
                  <w:pPr>
                    <w:spacing w:after="0" w:line="276" w:lineRule="auto"/>
                    <w:jc w:val="left"/>
                    <w:rPr>
                      <w:sz w:val="44"/>
                      <w:szCs w:val="44"/>
                    </w:rPr>
                  </w:pPr>
                </w:p>
              </w:txbxContent>
            </v:textbox>
            <w10:wrap anchorx="page" anchory="page"/>
          </v:rect>
        </w:pict>
      </w:r>
      <w:r w:rsidR="00024143">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E25C05" w:rsidRDefault="00E25C05" w:rsidP="00140AB6">
                  <w:pPr>
                    <w:pStyle w:val="portadadepartamento"/>
                    <w:jc w:val="center"/>
                    <w:rPr>
                      <w:sz w:val="28"/>
                      <w:szCs w:val="28"/>
                    </w:rPr>
                  </w:pPr>
                  <w:r w:rsidRPr="00140AB6">
                    <w:rPr>
                      <w:sz w:val="28"/>
                      <w:szCs w:val="28"/>
                    </w:rPr>
                    <w:t>Dep. Teoría de la Señal y Comunicaciones</w:t>
                  </w:r>
                </w:p>
                <w:p w:rsidR="00E25C05" w:rsidRDefault="00E25C05" w:rsidP="00140AB6">
                  <w:pPr>
                    <w:pStyle w:val="portadadepartamento"/>
                    <w:jc w:val="center"/>
                    <w:rPr>
                      <w:sz w:val="28"/>
                      <w:szCs w:val="28"/>
                    </w:rPr>
                  </w:pPr>
                  <w:r>
                    <w:rPr>
                      <w:sz w:val="28"/>
                      <w:szCs w:val="28"/>
                    </w:rPr>
                    <w:t>Escuela Técnica Superior de Ingeniería</w:t>
                  </w:r>
                </w:p>
                <w:p w:rsidR="00E25C05" w:rsidRDefault="00E25C05" w:rsidP="00140AB6">
                  <w:pPr>
                    <w:pStyle w:val="portadadepartamento"/>
                    <w:jc w:val="center"/>
                    <w:rPr>
                      <w:sz w:val="28"/>
                      <w:szCs w:val="28"/>
                    </w:rPr>
                  </w:pPr>
                  <w:r>
                    <w:rPr>
                      <w:sz w:val="28"/>
                      <w:szCs w:val="28"/>
                    </w:rPr>
                    <w:t>Universidad de Sevilla</w:t>
                  </w:r>
                </w:p>
                <w:p w:rsidR="00E25C05" w:rsidRPr="00140AB6" w:rsidRDefault="00E25C05"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E25C05" w:rsidRPr="00E07F6F" w:rsidRDefault="00E25C05" w:rsidP="008F3F2E">
                  <w:pPr>
                    <w:pStyle w:val="portadafecha"/>
                  </w:pPr>
                  <w:r w:rsidRPr="00E07F6F">
                    <w:t>Sevilla, 2013</w:t>
                  </w:r>
                </w:p>
              </w:txbxContent>
            </v:textbox>
            <w10:wrap type="topAndBottom" anchorx="page" anchory="page"/>
          </v:rect>
        </w:pict>
      </w:r>
      <w:r w:rsidR="00024143"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024143" w:rsidRPr="00ED031A">
        <w:rPr>
          <w:lang w:val="es-ES_tradnl"/>
        </w:rPr>
        <w:fldChar w:fldCharType="begin"/>
      </w:r>
      <w:r w:rsidR="008F3F2E" w:rsidRPr="00ED031A">
        <w:rPr>
          <w:lang w:val="es-ES_tradnl"/>
        </w:rPr>
        <w:instrText xml:space="preserve"> SEQ MTEqn \r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MTSec \r 1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MTChap \r 1 \h \* MERGEFORMAT </w:instrText>
      </w:r>
      <w:r w:rsidR="00024143" w:rsidRPr="00ED031A">
        <w:rPr>
          <w:lang w:val="es-ES_tradnl"/>
        </w:rPr>
        <w:fldChar w:fldCharType="end"/>
      </w:r>
      <w:r w:rsidR="00024143" w:rsidRPr="00ED031A">
        <w:rPr>
          <w:lang w:val="es-ES_tradnl"/>
        </w:rPr>
        <w:fldChar w:fldCharType="end"/>
      </w:r>
      <w:r w:rsidR="008F3F2E" w:rsidRPr="00ED031A">
        <w:rPr>
          <w:lang w:val="es-ES_tradnl"/>
        </w:rPr>
        <w:br w:type="page"/>
      </w: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lastRenderedPageBreak/>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087CE5" w:rsidRDefault="00087CE5"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DD5C9F" w:rsidRDefault="00DD5C9F"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rsidR="000C377B" w:rsidRPr="00ED031A" w:rsidRDefault="000C377B" w:rsidP="000C377B">
      <w:pPr>
        <w:rPr>
          <w:lang w:val="es-ES_tradnl"/>
        </w:rPr>
      </w:pPr>
      <w:r w:rsidRPr="00ED031A">
        <w:rPr>
          <w:lang w:val="es-ES_tradnl"/>
        </w:rPr>
        <w:t>... -translation by google-</w:t>
      </w:r>
    </w:p>
    <w:p w:rsidR="000C377B" w:rsidRDefault="000C377B"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024143">
      <w:pPr>
        <w:pStyle w:val="TDC1"/>
        <w:tabs>
          <w:tab w:val="right" w:pos="9338"/>
        </w:tabs>
        <w:rPr>
          <w:rFonts w:eastAsiaTheme="minorEastAsia"/>
          <w:b w:val="0"/>
          <w:noProof/>
          <w:spacing w:val="0"/>
          <w:lang w:eastAsia="es-ES"/>
        </w:rPr>
      </w:pPr>
      <w:r w:rsidRPr="00024143">
        <w:rPr>
          <w:szCs w:val="20"/>
          <w:lang w:val="es-ES_tradnl"/>
        </w:rPr>
        <w:fldChar w:fldCharType="begin"/>
      </w:r>
      <w:r w:rsidR="00CC0F28" w:rsidRPr="00ED031A">
        <w:rPr>
          <w:szCs w:val="20"/>
          <w:lang w:val="es-ES_tradnl"/>
        </w:rPr>
        <w:instrText xml:space="preserve"> TOC \o "1-3" </w:instrText>
      </w:r>
      <w:r w:rsidRPr="00024143">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024143">
        <w:rPr>
          <w:noProof/>
        </w:rPr>
        <w:fldChar w:fldCharType="begin"/>
      </w:r>
      <w:r>
        <w:rPr>
          <w:noProof/>
        </w:rPr>
        <w:instrText xml:space="preserve"> PAGEREF _Toc396383360 \h </w:instrText>
      </w:r>
      <w:r w:rsidR="00024143">
        <w:rPr>
          <w:noProof/>
        </w:rPr>
      </w:r>
      <w:r w:rsidR="00024143">
        <w:rPr>
          <w:noProof/>
        </w:rPr>
        <w:fldChar w:fldCharType="separate"/>
      </w:r>
      <w:r w:rsidR="005620B2">
        <w:rPr>
          <w:noProof/>
        </w:rPr>
        <w:t>iii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024143">
        <w:rPr>
          <w:noProof/>
        </w:rPr>
        <w:fldChar w:fldCharType="begin"/>
      </w:r>
      <w:r>
        <w:rPr>
          <w:noProof/>
        </w:rPr>
        <w:instrText xml:space="preserve"> PAGEREF _Toc396383361 \h </w:instrText>
      </w:r>
      <w:r w:rsidR="00024143">
        <w:rPr>
          <w:noProof/>
        </w:rPr>
      </w:r>
      <w:r w:rsidR="00024143">
        <w:rPr>
          <w:noProof/>
        </w:rPr>
        <w:fldChar w:fldCharType="separate"/>
      </w:r>
      <w:r w:rsidR="005620B2">
        <w:rPr>
          <w:noProof/>
        </w:rPr>
        <w:t>v</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024143">
        <w:rPr>
          <w:noProof/>
        </w:rPr>
        <w:fldChar w:fldCharType="begin"/>
      </w:r>
      <w:r>
        <w:rPr>
          <w:noProof/>
        </w:rPr>
        <w:instrText xml:space="preserve"> PAGEREF _Toc396383362 \h </w:instrText>
      </w:r>
      <w:r w:rsidR="00024143">
        <w:rPr>
          <w:noProof/>
        </w:rPr>
      </w:r>
      <w:r w:rsidR="00024143">
        <w:rPr>
          <w:noProof/>
        </w:rPr>
        <w:fldChar w:fldCharType="separate"/>
      </w:r>
      <w:r w:rsidR="005620B2">
        <w:rPr>
          <w:noProof/>
        </w:rPr>
        <w:t>vi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024143">
        <w:rPr>
          <w:noProof/>
        </w:rPr>
        <w:fldChar w:fldCharType="begin"/>
      </w:r>
      <w:r>
        <w:rPr>
          <w:noProof/>
        </w:rPr>
        <w:instrText xml:space="preserve"> PAGEREF _Toc396383363 \h </w:instrText>
      </w:r>
      <w:r w:rsidR="00024143">
        <w:rPr>
          <w:noProof/>
        </w:rPr>
      </w:r>
      <w:r w:rsidR="00024143">
        <w:rPr>
          <w:noProof/>
        </w:rPr>
        <w:fldChar w:fldCharType="separate"/>
      </w:r>
      <w:r w:rsidR="005620B2">
        <w:rPr>
          <w:noProof/>
        </w:rPr>
        <w:t>ix</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024143">
        <w:rPr>
          <w:noProof/>
        </w:rPr>
        <w:fldChar w:fldCharType="begin"/>
      </w:r>
      <w:r>
        <w:rPr>
          <w:noProof/>
        </w:rPr>
        <w:instrText xml:space="preserve"> PAGEREF _Toc396383364 \h </w:instrText>
      </w:r>
      <w:r w:rsidR="00024143">
        <w:rPr>
          <w:noProof/>
        </w:rPr>
      </w:r>
      <w:r w:rsidR="00024143">
        <w:rPr>
          <w:noProof/>
        </w:rPr>
        <w:fldChar w:fldCharType="separate"/>
      </w:r>
      <w:r w:rsidR="005620B2">
        <w:rPr>
          <w:noProof/>
        </w:rPr>
        <w:t>xi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024143">
        <w:rPr>
          <w:noProof/>
        </w:rPr>
        <w:fldChar w:fldCharType="begin"/>
      </w:r>
      <w:r>
        <w:rPr>
          <w:noProof/>
        </w:rPr>
        <w:instrText xml:space="preserve"> PAGEREF _Toc396383365 \h </w:instrText>
      </w:r>
      <w:r w:rsidR="00024143">
        <w:rPr>
          <w:noProof/>
        </w:rPr>
      </w:r>
      <w:r w:rsidR="00024143">
        <w:rPr>
          <w:noProof/>
        </w:rPr>
        <w:fldChar w:fldCharType="separate"/>
      </w:r>
      <w:r w:rsidR="005620B2">
        <w:rPr>
          <w:noProof/>
        </w:rPr>
        <w:t>xiii</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024143">
        <w:rPr>
          <w:noProof/>
        </w:rPr>
        <w:fldChar w:fldCharType="begin"/>
      </w:r>
      <w:r>
        <w:rPr>
          <w:noProof/>
        </w:rPr>
        <w:instrText xml:space="preserve"> PAGEREF _Toc396383366 \h </w:instrText>
      </w:r>
      <w:r w:rsidR="00024143">
        <w:rPr>
          <w:noProof/>
        </w:rPr>
      </w:r>
      <w:r w:rsidR="00024143">
        <w:rPr>
          <w:noProof/>
        </w:rPr>
        <w:fldChar w:fldCharType="separate"/>
      </w:r>
      <w:r w:rsidR="005620B2">
        <w:rPr>
          <w:noProof/>
        </w:rPr>
        <w:t>1</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024143">
        <w:rPr>
          <w:noProof/>
        </w:rPr>
        <w:fldChar w:fldCharType="begin"/>
      </w:r>
      <w:r>
        <w:rPr>
          <w:noProof/>
        </w:rPr>
        <w:instrText xml:space="preserve"> PAGEREF _Toc396383367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024143">
        <w:rPr>
          <w:noProof/>
        </w:rPr>
        <w:fldChar w:fldCharType="begin"/>
      </w:r>
      <w:r>
        <w:rPr>
          <w:noProof/>
        </w:rPr>
        <w:instrText xml:space="preserve"> PAGEREF _Toc396383368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024143">
        <w:rPr>
          <w:noProof/>
        </w:rPr>
        <w:fldChar w:fldCharType="begin"/>
      </w:r>
      <w:r>
        <w:rPr>
          <w:noProof/>
        </w:rPr>
        <w:instrText xml:space="preserve"> PAGEREF _Toc396383369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024143">
        <w:rPr>
          <w:noProof/>
        </w:rPr>
        <w:fldChar w:fldCharType="begin"/>
      </w:r>
      <w:r>
        <w:rPr>
          <w:noProof/>
        </w:rPr>
        <w:instrText xml:space="preserve"> PAGEREF _Toc396383370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024143">
        <w:rPr>
          <w:noProof/>
        </w:rPr>
        <w:fldChar w:fldCharType="begin"/>
      </w:r>
      <w:r>
        <w:rPr>
          <w:noProof/>
        </w:rPr>
        <w:instrText xml:space="preserve"> PAGEREF _Toc396383371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024143">
        <w:rPr>
          <w:noProof/>
        </w:rPr>
        <w:fldChar w:fldCharType="begin"/>
      </w:r>
      <w:r>
        <w:rPr>
          <w:noProof/>
        </w:rPr>
        <w:instrText xml:space="preserve"> PAGEREF _Toc396383372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024143">
        <w:rPr>
          <w:noProof/>
        </w:rPr>
        <w:fldChar w:fldCharType="begin"/>
      </w:r>
      <w:r>
        <w:rPr>
          <w:noProof/>
        </w:rPr>
        <w:instrText xml:space="preserve"> PAGEREF _Toc396383373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024143">
        <w:rPr>
          <w:noProof/>
        </w:rPr>
        <w:fldChar w:fldCharType="begin"/>
      </w:r>
      <w:r>
        <w:rPr>
          <w:noProof/>
        </w:rPr>
        <w:instrText xml:space="preserve"> PAGEREF _Toc396383374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024143">
        <w:rPr>
          <w:noProof/>
        </w:rPr>
        <w:fldChar w:fldCharType="begin"/>
      </w:r>
      <w:r>
        <w:rPr>
          <w:noProof/>
        </w:rPr>
        <w:instrText xml:space="preserve"> PAGEREF _Toc396383375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024143">
        <w:rPr>
          <w:noProof/>
        </w:rPr>
        <w:fldChar w:fldCharType="begin"/>
      </w:r>
      <w:r>
        <w:rPr>
          <w:noProof/>
        </w:rPr>
        <w:instrText xml:space="preserve"> PAGEREF _Toc396383376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024143">
        <w:rPr>
          <w:noProof/>
        </w:rPr>
        <w:fldChar w:fldCharType="begin"/>
      </w:r>
      <w:r>
        <w:rPr>
          <w:noProof/>
        </w:rPr>
        <w:instrText xml:space="preserve"> PAGEREF _Toc396383377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024143">
        <w:rPr>
          <w:noProof/>
        </w:rPr>
        <w:fldChar w:fldCharType="begin"/>
      </w:r>
      <w:r>
        <w:rPr>
          <w:noProof/>
        </w:rPr>
        <w:instrText xml:space="preserve"> PAGEREF _Toc396383378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024143">
        <w:rPr>
          <w:noProof/>
        </w:rPr>
        <w:fldChar w:fldCharType="begin"/>
      </w:r>
      <w:r>
        <w:rPr>
          <w:noProof/>
        </w:rPr>
        <w:instrText xml:space="preserve"> PAGEREF _Toc396383379 \h </w:instrText>
      </w:r>
      <w:r w:rsidR="00024143">
        <w:rPr>
          <w:noProof/>
        </w:rPr>
      </w:r>
      <w:r w:rsidR="00024143">
        <w:rPr>
          <w:noProof/>
        </w:rPr>
        <w:fldChar w:fldCharType="separate"/>
      </w:r>
      <w:r w:rsidR="005620B2">
        <w:rPr>
          <w:noProof/>
        </w:rPr>
        <w:t>5</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024143">
        <w:rPr>
          <w:noProof/>
        </w:rPr>
        <w:fldChar w:fldCharType="begin"/>
      </w:r>
      <w:r>
        <w:rPr>
          <w:noProof/>
        </w:rPr>
        <w:instrText xml:space="preserve"> PAGEREF _Toc396383380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024143">
        <w:rPr>
          <w:noProof/>
        </w:rPr>
        <w:fldChar w:fldCharType="begin"/>
      </w:r>
      <w:r>
        <w:rPr>
          <w:noProof/>
        </w:rPr>
        <w:instrText xml:space="preserve"> PAGEREF _Toc396383381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024143">
        <w:rPr>
          <w:noProof/>
        </w:rPr>
        <w:fldChar w:fldCharType="begin"/>
      </w:r>
      <w:r>
        <w:rPr>
          <w:noProof/>
        </w:rPr>
        <w:instrText xml:space="preserve"> PAGEREF _Toc396383382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024143">
        <w:rPr>
          <w:noProof/>
        </w:rPr>
        <w:fldChar w:fldCharType="begin"/>
      </w:r>
      <w:r>
        <w:rPr>
          <w:noProof/>
        </w:rPr>
        <w:instrText xml:space="preserve"> PAGEREF _Toc396383383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024143">
        <w:rPr>
          <w:noProof/>
        </w:rPr>
        <w:fldChar w:fldCharType="begin"/>
      </w:r>
      <w:r>
        <w:rPr>
          <w:noProof/>
        </w:rPr>
        <w:instrText xml:space="preserve"> PAGEREF _Toc396383384 \h </w:instrText>
      </w:r>
      <w:r w:rsidR="00024143">
        <w:rPr>
          <w:noProof/>
        </w:rPr>
      </w:r>
      <w:r w:rsidR="00024143">
        <w:rPr>
          <w:noProof/>
        </w:rPr>
        <w:fldChar w:fldCharType="separate"/>
      </w:r>
      <w:r w:rsidR="005620B2">
        <w:rPr>
          <w:noProof/>
        </w:rPr>
        <w:t>8</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024143">
        <w:rPr>
          <w:noProof/>
        </w:rPr>
        <w:fldChar w:fldCharType="begin"/>
      </w:r>
      <w:r>
        <w:rPr>
          <w:noProof/>
        </w:rPr>
        <w:instrText xml:space="preserve"> PAGEREF _Toc396383385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024143">
        <w:rPr>
          <w:noProof/>
        </w:rPr>
        <w:fldChar w:fldCharType="begin"/>
      </w:r>
      <w:r>
        <w:rPr>
          <w:noProof/>
        </w:rPr>
        <w:instrText xml:space="preserve"> PAGEREF _Toc396383386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024143">
        <w:rPr>
          <w:noProof/>
        </w:rPr>
        <w:fldChar w:fldCharType="begin"/>
      </w:r>
      <w:r>
        <w:rPr>
          <w:noProof/>
        </w:rPr>
        <w:instrText xml:space="preserve"> PAGEREF _Toc396383387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024143">
        <w:rPr>
          <w:noProof/>
        </w:rPr>
        <w:fldChar w:fldCharType="begin"/>
      </w:r>
      <w:r>
        <w:rPr>
          <w:noProof/>
        </w:rPr>
        <w:instrText xml:space="preserve"> PAGEREF _Toc396383388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4.3.1.</w:t>
      </w:r>
      <w:r>
        <w:rPr>
          <w:rFonts w:eastAsiaTheme="minorEastAsia"/>
          <w:noProof/>
          <w:spacing w:val="0"/>
          <w:lang w:eastAsia="es-ES"/>
        </w:rPr>
        <w:tab/>
      </w:r>
      <w:r w:rsidRPr="003C7729">
        <w:rPr>
          <w:noProof/>
          <w:lang w:val="es-ES_tradnl"/>
        </w:rPr>
        <w:t>Macintosh</w:t>
      </w:r>
      <w:r>
        <w:rPr>
          <w:noProof/>
        </w:rPr>
        <w:tab/>
      </w:r>
      <w:r w:rsidR="00024143">
        <w:rPr>
          <w:noProof/>
        </w:rPr>
        <w:fldChar w:fldCharType="begin"/>
      </w:r>
      <w:r>
        <w:rPr>
          <w:noProof/>
        </w:rPr>
        <w:instrText xml:space="preserve"> PAGEREF _Toc396383389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024143">
        <w:rPr>
          <w:noProof/>
        </w:rPr>
        <w:fldChar w:fldCharType="begin"/>
      </w:r>
      <w:r>
        <w:rPr>
          <w:noProof/>
        </w:rPr>
        <w:instrText xml:space="preserve"> PAGEREF _Toc396383390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024143">
        <w:rPr>
          <w:noProof/>
        </w:rPr>
        <w:fldChar w:fldCharType="begin"/>
      </w:r>
      <w:r>
        <w:rPr>
          <w:noProof/>
        </w:rPr>
        <w:instrText xml:space="preserve"> PAGEREF _Toc396383391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024143">
        <w:rPr>
          <w:noProof/>
        </w:rPr>
        <w:fldChar w:fldCharType="begin"/>
      </w:r>
      <w:r>
        <w:rPr>
          <w:noProof/>
        </w:rPr>
        <w:instrText xml:space="preserve"> PAGEREF _Toc396383392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024143">
        <w:rPr>
          <w:noProof/>
        </w:rPr>
        <w:fldChar w:fldCharType="begin"/>
      </w:r>
      <w:r>
        <w:rPr>
          <w:noProof/>
        </w:rPr>
        <w:instrText xml:space="preserve"> PAGEREF _Toc396383393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024143">
        <w:rPr>
          <w:noProof/>
        </w:rPr>
        <w:fldChar w:fldCharType="begin"/>
      </w:r>
      <w:r>
        <w:rPr>
          <w:noProof/>
        </w:rPr>
        <w:instrText xml:space="preserve"> PAGEREF _Toc396383394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024143">
        <w:rPr>
          <w:noProof/>
        </w:rPr>
        <w:fldChar w:fldCharType="begin"/>
      </w:r>
      <w:r>
        <w:rPr>
          <w:noProof/>
        </w:rPr>
        <w:instrText xml:space="preserve"> PAGEREF _Toc396383395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024143">
        <w:rPr>
          <w:noProof/>
        </w:rPr>
        <w:fldChar w:fldCharType="begin"/>
      </w:r>
      <w:r>
        <w:rPr>
          <w:noProof/>
        </w:rPr>
        <w:instrText xml:space="preserve"> PAGEREF _Toc396383396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024143">
        <w:rPr>
          <w:noProof/>
        </w:rPr>
        <w:fldChar w:fldCharType="begin"/>
      </w:r>
      <w:r>
        <w:rPr>
          <w:noProof/>
        </w:rPr>
        <w:instrText xml:space="preserve"> PAGEREF _Toc396383397 \h </w:instrText>
      </w:r>
      <w:r w:rsidR="00024143">
        <w:rPr>
          <w:noProof/>
        </w:rPr>
      </w:r>
      <w:r w:rsidR="00024143">
        <w:rPr>
          <w:noProof/>
        </w:rPr>
        <w:fldChar w:fldCharType="separate"/>
      </w:r>
      <w:r w:rsidR="005620B2">
        <w:rPr>
          <w:noProof/>
        </w:rPr>
        <w:t>15</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024143">
        <w:rPr>
          <w:noProof/>
        </w:rPr>
        <w:fldChar w:fldCharType="begin"/>
      </w:r>
      <w:r>
        <w:rPr>
          <w:noProof/>
        </w:rPr>
        <w:instrText xml:space="preserve"> PAGEREF _Toc396383398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024143">
        <w:rPr>
          <w:noProof/>
        </w:rPr>
        <w:fldChar w:fldCharType="begin"/>
      </w:r>
      <w:r>
        <w:rPr>
          <w:noProof/>
        </w:rPr>
        <w:instrText xml:space="preserve"> PAGEREF _Toc396383399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024143">
        <w:rPr>
          <w:noProof/>
        </w:rPr>
        <w:fldChar w:fldCharType="begin"/>
      </w:r>
      <w:r>
        <w:rPr>
          <w:noProof/>
        </w:rPr>
        <w:instrText xml:space="preserve"> PAGEREF _Toc396383400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024143">
        <w:rPr>
          <w:noProof/>
        </w:rPr>
        <w:fldChar w:fldCharType="begin"/>
      </w:r>
      <w:r>
        <w:rPr>
          <w:noProof/>
        </w:rPr>
        <w:instrText xml:space="preserve"> PAGEREF _Toc396383401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024143">
        <w:rPr>
          <w:noProof/>
        </w:rPr>
        <w:fldChar w:fldCharType="begin"/>
      </w:r>
      <w:r>
        <w:rPr>
          <w:noProof/>
        </w:rPr>
        <w:instrText xml:space="preserve"> PAGEREF _Toc396383402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024143">
        <w:rPr>
          <w:noProof/>
        </w:rPr>
        <w:fldChar w:fldCharType="begin"/>
      </w:r>
      <w:r>
        <w:rPr>
          <w:noProof/>
        </w:rPr>
        <w:instrText xml:space="preserve"> PAGEREF _Toc396383403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024143">
        <w:rPr>
          <w:noProof/>
        </w:rPr>
        <w:fldChar w:fldCharType="begin"/>
      </w:r>
      <w:r>
        <w:rPr>
          <w:noProof/>
        </w:rPr>
        <w:instrText xml:space="preserve"> PAGEREF _Toc396383404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024143">
        <w:rPr>
          <w:noProof/>
        </w:rPr>
        <w:fldChar w:fldCharType="begin"/>
      </w:r>
      <w:r>
        <w:rPr>
          <w:noProof/>
        </w:rPr>
        <w:instrText xml:space="preserve"> PAGEREF _Toc396383405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024143">
        <w:rPr>
          <w:noProof/>
        </w:rPr>
        <w:fldChar w:fldCharType="begin"/>
      </w:r>
      <w:r>
        <w:rPr>
          <w:noProof/>
        </w:rPr>
        <w:instrText xml:space="preserve"> PAGEREF _Toc396383406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024143">
        <w:rPr>
          <w:noProof/>
        </w:rPr>
        <w:fldChar w:fldCharType="begin"/>
      </w:r>
      <w:r>
        <w:rPr>
          <w:noProof/>
        </w:rPr>
        <w:instrText xml:space="preserve"> PAGEREF _Toc396383407 \h </w:instrText>
      </w:r>
      <w:r w:rsidR="00024143">
        <w:rPr>
          <w:noProof/>
        </w:rPr>
      </w:r>
      <w:r w:rsidR="00024143">
        <w:rPr>
          <w:noProof/>
        </w:rPr>
        <w:fldChar w:fldCharType="separate"/>
      </w:r>
      <w:r w:rsidR="005620B2">
        <w:rPr>
          <w:noProof/>
        </w:rPr>
        <w:t>19</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024143">
        <w:rPr>
          <w:noProof/>
        </w:rPr>
        <w:fldChar w:fldCharType="begin"/>
      </w:r>
      <w:r>
        <w:rPr>
          <w:noProof/>
        </w:rPr>
        <w:instrText xml:space="preserve"> PAGEREF _Toc396383408 \h </w:instrText>
      </w:r>
      <w:r w:rsidR="00024143">
        <w:rPr>
          <w:noProof/>
        </w:rPr>
      </w:r>
      <w:r w:rsidR="00024143">
        <w:rPr>
          <w:noProof/>
        </w:rPr>
        <w:fldChar w:fldCharType="separate"/>
      </w:r>
      <w:r w:rsidR="005620B2">
        <w:rPr>
          <w:noProof/>
        </w:rPr>
        <w:t>21</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024143">
        <w:rPr>
          <w:noProof/>
        </w:rPr>
        <w:fldChar w:fldCharType="begin"/>
      </w:r>
      <w:r>
        <w:rPr>
          <w:noProof/>
        </w:rPr>
        <w:instrText xml:space="preserve"> PAGEREF _Toc396383409 \h </w:instrText>
      </w:r>
      <w:r w:rsidR="00024143">
        <w:rPr>
          <w:noProof/>
        </w:rPr>
      </w:r>
      <w:r w:rsidR="00024143">
        <w:rPr>
          <w:noProof/>
        </w:rPr>
        <w:fldChar w:fldCharType="separate"/>
      </w:r>
      <w:r w:rsidR="005620B2">
        <w:rPr>
          <w:noProof/>
        </w:rPr>
        <w:t>22</w:t>
      </w:r>
      <w:r w:rsidR="00024143">
        <w:rPr>
          <w:noProof/>
        </w:rPr>
        <w:fldChar w:fldCharType="end"/>
      </w:r>
    </w:p>
    <w:p w:rsidR="008F3F2E" w:rsidRPr="00ED031A" w:rsidRDefault="00024143" w:rsidP="00CC0F28">
      <w:pPr>
        <w:rPr>
          <w:szCs w:val="20"/>
          <w:lang w:val="es-ES_tradnl"/>
        </w:rPr>
      </w:pPr>
      <w:r w:rsidRPr="00ED031A">
        <w:rPr>
          <w:szCs w:val="20"/>
          <w:lang w:val="es-ES_tradnl"/>
        </w:rPr>
        <w:fldChar w:fldCharType="end"/>
      </w:r>
    </w:p>
    <w:p w:rsidR="000C2A33" w:rsidRPr="00ED031A" w:rsidRDefault="000C2A33" w:rsidP="000C2A33">
      <w:pPr>
        <w:rPr>
          <w:lang w:val="es-ES_tradnl"/>
        </w:rPr>
      </w:pPr>
    </w:p>
    <w:p w:rsidR="009C6297" w:rsidRDefault="009C6297"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_Toc259953010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9C6297" w:rsidRDefault="00024143" w:rsidP="009C6297">
      <w:pPr>
        <w:widowControl/>
        <w:spacing w:before="0" w:after="200" w:line="276" w:lineRule="auto"/>
        <w:jc w:val="left"/>
        <w:rPr>
          <w:lang w:val="es-ES_tradnl"/>
        </w:rPr>
      </w:pPr>
      <w:r w:rsidRPr="00ED031A">
        <w:rPr>
          <w:lang w:val="es-ES_tradnl"/>
        </w:rPr>
        <w:fldChar w:fldCharType="end"/>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_Toc259950935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0B1CDF" w:rsidRDefault="00024143" w:rsidP="000B1CDF">
      <w:pPr>
        <w:widowControl/>
        <w:spacing w:before="0" w:after="200" w:line="276" w:lineRule="auto"/>
        <w:jc w:val="left"/>
        <w:rPr>
          <w:lang w:val="es-ES_tradnl"/>
        </w:rPr>
      </w:pPr>
      <w:r w:rsidRPr="00ED031A">
        <w:rPr>
          <w:lang w:val="es-ES_tradnl"/>
        </w:rPr>
        <w:fldChar w:fldCharType="end"/>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024143" w:rsidP="009C6297">
      <w:pPr>
        <w:jc w:val="right"/>
        <w:rPr>
          <w:lang w:val="es-ES_tradnl"/>
        </w:rPr>
      </w:pPr>
      <w:r>
        <w:rPr>
          <w:noProof/>
          <w:lang w:eastAsia="es-ES"/>
        </w:rPr>
      </w:r>
      <w:r w:rsidRPr="00024143">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9C6297">
                  <w:pPr>
                    <w:jc w:val="right"/>
                    <w:rPr>
                      <w:rStyle w:val="nfasissutil"/>
                      <w:color w:val="A6A6A6" w:themeColor="background1" w:themeShade="A6"/>
                    </w:rPr>
                  </w:pP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C44DDA" w:rsidRDefault="00C44DDA" w:rsidP="00C44DDA">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1"/>
          <w:headerReference w:type="default" r:id="rId22"/>
          <w:footerReference w:type="even" r:id="rId23"/>
          <w:footerReference w:type="default" r:id="rId24"/>
          <w:headerReference w:type="first" r:id="rId25"/>
          <w:footerReference w:type="first" r:id="rId26"/>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024143" w:rsidP="0068012D">
      <w:pPr>
        <w:jc w:val="right"/>
        <w:rPr>
          <w:lang w:val="es-ES_tradnl"/>
        </w:rPr>
      </w:pPr>
      <w:r>
        <w:rPr>
          <w:noProof/>
          <w:lang w:eastAsia="es-ES"/>
        </w:rPr>
      </w:r>
      <w:r w:rsidRPr="00024143">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E25C05" w:rsidRDefault="00E25C05" w:rsidP="0068012D">
                  <w:pPr>
                    <w:jc w:val="right"/>
                    <w:rPr>
                      <w:rStyle w:val="nfasissutil"/>
                      <w:color w:val="A6A6A6" w:themeColor="background1" w:themeShade="A6"/>
                    </w:rPr>
                  </w:pPr>
                </w:p>
                <w:p w:rsidR="00E25C05" w:rsidRPr="005C5D3B" w:rsidRDefault="00E25C05"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E25C05" w:rsidRPr="003533F5" w:rsidRDefault="00E25C05"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024143">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024143">
        <w:rPr>
          <w:lang w:val="es-ES_tradnl"/>
        </w:rPr>
        <w:fldChar w:fldCharType="end"/>
      </w:r>
      <w:r w:rsidRPr="00ED031A">
        <w:rPr>
          <w:lang w:val="es-ES_tradnl"/>
        </w:rPr>
        <w:t xml:space="preserve"> ISO</w:t>
      </w:r>
      <w:r w:rsidR="00024143">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24143">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7"/>
          <w:footerReference w:type="default" r:id="rId28"/>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024143" w:rsidP="00CE7DF3">
      <w:pPr>
        <w:jc w:val="right"/>
        <w:rPr>
          <w:lang w:val="es-ES_tradnl"/>
        </w:rPr>
      </w:pPr>
      <w:r>
        <w:rPr>
          <w:noProof/>
          <w:lang w:eastAsia="es-ES"/>
        </w:rPr>
      </w:r>
      <w:r w:rsidRPr="00024143">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E25C05" w:rsidRDefault="00E25C05" w:rsidP="00CE7DF3">
                  <w:pPr>
                    <w:jc w:val="right"/>
                    <w:rPr>
                      <w:rStyle w:val="nfasissutil"/>
                      <w:color w:val="A6A6A6" w:themeColor="background1" w:themeShade="A6"/>
                    </w:rPr>
                  </w:pP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rsidR="00E25C05" w:rsidRPr="003533F5" w:rsidRDefault="00E25C05"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024143" w:rsidRPr="00ED031A">
            <w:rPr>
              <w:lang w:val="es-ES_tradnl"/>
            </w:rPr>
            <w:fldChar w:fldCharType="begin"/>
          </w:r>
          <w:r w:rsidRPr="00ED031A">
            <w:rPr>
              <w:lang w:val="es-ES_tradnl"/>
            </w:rPr>
            <w:instrText xml:space="preserve">CITATION Aut12 \l 3082 </w:instrText>
          </w:r>
          <w:r w:rsidR="00024143" w:rsidRPr="00ED031A">
            <w:rPr>
              <w:lang w:val="es-ES_tradnl"/>
            </w:rPr>
            <w:fldChar w:fldCharType="separate"/>
          </w:r>
          <w:r w:rsidRPr="00ED031A">
            <w:rPr>
              <w:noProof/>
              <w:lang w:val="es-ES_tradnl"/>
            </w:rPr>
            <w:t xml:space="preserve"> (Autor, 2012)</w:t>
          </w:r>
          <w:r w:rsidR="00024143"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024143" w:rsidRPr="00ED031A">
            <w:rPr>
              <w:lang w:val="es-ES_tradnl"/>
            </w:rPr>
            <w:fldChar w:fldCharType="begin"/>
          </w:r>
          <w:r w:rsidRPr="00ED031A">
            <w:rPr>
              <w:lang w:val="es-ES_tradnl"/>
            </w:rPr>
            <w:instrText xml:space="preserve"> CITATION Otr01 \l 3082 </w:instrText>
          </w:r>
          <w:r w:rsidR="00024143" w:rsidRPr="00ED031A">
            <w:rPr>
              <w:lang w:val="es-ES_tradnl"/>
            </w:rPr>
            <w:fldChar w:fldCharType="separate"/>
          </w:r>
          <w:r w:rsidRPr="00ED031A">
            <w:rPr>
              <w:noProof/>
              <w:lang w:val="es-ES_tradnl"/>
            </w:rPr>
            <w:t>(Autor O. , 2001)</w:t>
          </w:r>
          <w:r w:rsidR="00024143"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6pt;height:16.1pt" o:ole="">
            <v:imagedata r:id="rId30" o:title=""/>
          </v:shape>
          <o:OLEObject Type="Embed" ProgID="Equation.3" ShapeID="_x0000_i1028" DrawAspect="Content" ObjectID="_1533545299" r:id="rId31"/>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2</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024143" w:rsidRPr="00ED031A">
        <w:rPr>
          <w:lang w:val="es-ES_tradnl"/>
        </w:rPr>
        <w:fldChar w:fldCharType="begin"/>
      </w:r>
      <w:r w:rsidRPr="00ED031A">
        <w:rPr>
          <w:lang w:val="es-ES_tradnl"/>
        </w:rPr>
        <w:instrText xml:space="preserve"> REF _Ref343733548 \w \h </w:instrText>
      </w:r>
      <w:r w:rsidR="00024143" w:rsidRPr="00ED031A">
        <w:rPr>
          <w:lang w:val="es-ES_tradnl"/>
        </w:rPr>
      </w:r>
      <w:r w:rsidR="00024143" w:rsidRPr="00ED031A">
        <w:rPr>
          <w:lang w:val="es-ES_tradnl"/>
        </w:rPr>
        <w:fldChar w:fldCharType="separate"/>
      </w:r>
      <w:r w:rsidR="005620B2">
        <w:rPr>
          <w:lang w:val="es-ES_tradnl"/>
        </w:rPr>
        <w:t>1</w:t>
      </w:r>
      <w:r w:rsidR="00024143"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024143" w:rsidRPr="00ED031A">
        <w:rPr>
          <w:lang w:val="es-ES_tradnl"/>
        </w:rPr>
        <w:fldChar w:fldCharType="begin"/>
      </w:r>
      <w:r w:rsidRPr="00ED031A">
        <w:rPr>
          <w:lang w:val="es-ES_tradnl"/>
        </w:rPr>
        <w:instrText xml:space="preserve"> REF _Ref230246855 \h </w:instrText>
      </w:r>
      <w:r w:rsidR="00024143" w:rsidRPr="00ED031A">
        <w:rPr>
          <w:lang w:val="es-ES_tradnl"/>
        </w:rPr>
      </w:r>
      <w:r w:rsidR="00024143"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024143" w:rsidRPr="00ED031A">
              <w:rPr>
                <w:rFonts w:ascii="Arial Narrow" w:hAnsi="Arial Narrow"/>
                <w:b/>
                <w:lang w:val="es-ES_tradnl"/>
              </w:rPr>
              <w:fldChar w:fldCharType="separate"/>
            </w:r>
            <w:r w:rsidR="005620B2">
              <w:rPr>
                <w:rFonts w:ascii="Arial Narrow" w:hAnsi="Arial Narrow"/>
                <w:b/>
                <w:noProof/>
                <w:lang w:val="es-ES_tradnl"/>
              </w:rPr>
              <w:t>3</w:t>
            </w:r>
            <w:r w:rsidR="00024143" w:rsidRPr="00ED031A">
              <w:rPr>
                <w:rFonts w:ascii="Arial Narrow" w:hAnsi="Arial Narrow"/>
                <w:b/>
                <w:noProof/>
                <w:lang w:val="es-ES_tradnl"/>
              </w:rPr>
              <w:fldChar w:fldCharType="end"/>
            </w:r>
            <w:r w:rsidRPr="00ED031A">
              <w:rPr>
                <w:rFonts w:ascii="Arial Narrow" w:hAnsi="Arial Narrow"/>
                <w:b/>
                <w:lang w:val="es-ES_tradnl"/>
              </w:rPr>
              <w:t>.</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024143" w:rsidRPr="00ED031A">
              <w:rPr>
                <w:rFonts w:ascii="Arial Narrow" w:hAnsi="Arial Narrow"/>
                <w:b/>
                <w:lang w:val="es-ES_tradnl"/>
              </w:rPr>
              <w:fldChar w:fldCharType="separate"/>
            </w:r>
            <w:r w:rsidR="005620B2">
              <w:rPr>
                <w:rFonts w:ascii="Arial Narrow" w:hAnsi="Arial Narrow"/>
                <w:b/>
                <w:noProof/>
                <w:lang w:val="es-ES_tradnl"/>
              </w:rPr>
              <w:t>1</w:t>
            </w:r>
            <w:r w:rsidR="00024143"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4"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_Ref230258173 \h </w:instrText>
      </w:r>
      <w:r w:rsidR="00024143" w:rsidRPr="00ED031A">
        <w:rPr>
          <w:lang w:val="es-ES_tradnl"/>
        </w:rPr>
      </w:r>
      <w:r w:rsidR="00024143" w:rsidRPr="00ED031A">
        <w:rPr>
          <w:lang w:val="es-ES_tradnl"/>
        </w:rPr>
        <w:fldChar w:fldCharType="separate"/>
      </w:r>
      <w:r w:rsidR="005620B2">
        <w:rPr>
          <w:b/>
          <w:lang w:val="es-ES_tradnl"/>
        </w:rPr>
        <w:t>¡Error! No se encuentra el origen de la referencia.</w:t>
      </w:r>
      <w:r w:rsidR="00024143"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7.6pt;height:16.1pt" o:ole="">
            <v:imagedata r:id="rId30" o:title=""/>
          </v:shape>
          <o:OLEObject Type="Embed" ProgID="Equation.3" ShapeID="_x0000_i1029" DrawAspect="Content" ObjectID="_1533545300" r:id="rId35"/>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6"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024143" w:rsidRPr="00ED031A">
        <w:rPr>
          <w:b/>
          <w:lang w:val="es-ES_tradnl"/>
        </w:rPr>
        <w:fldChar w:fldCharType="begin"/>
      </w:r>
      <w:r w:rsidRPr="00ED031A">
        <w:rPr>
          <w:b/>
          <w:lang w:val="es-ES_tradnl"/>
        </w:rPr>
        <w:instrText xml:space="preserve"> STYLEREF 1 \s </w:instrText>
      </w:r>
      <w:r w:rsidR="00024143" w:rsidRPr="00ED031A">
        <w:rPr>
          <w:b/>
          <w:lang w:val="es-ES_tradnl"/>
        </w:rPr>
        <w:fldChar w:fldCharType="separate"/>
      </w:r>
      <w:r w:rsidR="005620B2">
        <w:rPr>
          <w:b/>
          <w:noProof/>
          <w:lang w:val="es-ES_tradnl"/>
        </w:rPr>
        <w:t>4</w:t>
      </w:r>
      <w:r w:rsidR="00024143" w:rsidRPr="00ED031A">
        <w:rPr>
          <w:b/>
          <w:lang w:val="es-ES_tradnl"/>
        </w:rPr>
        <w:fldChar w:fldCharType="end"/>
      </w:r>
      <w:r w:rsidRPr="00ED031A">
        <w:rPr>
          <w:b/>
          <w:lang w:val="es-ES_tradnl"/>
        </w:rPr>
        <w:t>–</w:t>
      </w:r>
      <w:r w:rsidR="00024143" w:rsidRPr="00ED031A">
        <w:rPr>
          <w:b/>
          <w:lang w:val="es-ES_tradnl"/>
        </w:rPr>
        <w:fldChar w:fldCharType="begin"/>
      </w:r>
      <w:r w:rsidRPr="00ED031A">
        <w:rPr>
          <w:b/>
          <w:lang w:val="es-ES_tradnl"/>
        </w:rPr>
        <w:instrText xml:space="preserve"> SEQ Teorema \* ARABIC \s 1 </w:instrText>
      </w:r>
      <w:r w:rsidR="00024143" w:rsidRPr="00ED031A">
        <w:rPr>
          <w:b/>
          <w:lang w:val="es-ES_tradnl"/>
        </w:rPr>
        <w:fldChar w:fldCharType="separate"/>
      </w:r>
      <w:r w:rsidR="005620B2">
        <w:rPr>
          <w:b/>
          <w:noProof/>
          <w:lang w:val="es-ES_tradnl"/>
        </w:rPr>
        <w:t>1</w:t>
      </w:r>
      <w:r w:rsidR="00024143"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024143" w:rsidRPr="00ED031A">
        <w:rPr>
          <w:lang w:val="es-ES_tradnl"/>
        </w:rPr>
        <w:fldChar w:fldCharType="begin"/>
      </w:r>
      <w:r w:rsidRPr="00ED031A">
        <w:rPr>
          <w:lang w:val="es-ES_tradnl"/>
        </w:rPr>
        <w:instrText xml:space="preserve"> REF _Ref230270366 \h </w:instrText>
      </w:r>
      <w:r w:rsidR="00024143" w:rsidRPr="00ED031A">
        <w:rPr>
          <w:lang w:val="es-ES_tradnl"/>
        </w:rPr>
      </w:r>
      <w:r w:rsidR="00024143"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024143"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4</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652456" w:rsidRDefault="00652456"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0454D8" w:rsidRDefault="000454D8" w:rsidP="0018156B">
      <w:pPr>
        <w:rPr>
          <w:lang w:val="es-ES_tradnl"/>
        </w:rPr>
      </w:pPr>
    </w:p>
    <w:p w:rsidR="00E00F6C" w:rsidRDefault="00E00F6C" w:rsidP="0018156B">
      <w:pPr>
        <w:rPr>
          <w:lang w:val="es-ES_tradnl"/>
        </w:rPr>
      </w:pPr>
    </w:p>
    <w:p w:rsidR="000454D8" w:rsidRDefault="000454D8" w:rsidP="0018156B">
      <w:pPr>
        <w:rPr>
          <w:lang w:val="es-ES_tradnl"/>
        </w:rPr>
      </w:pPr>
    </w:p>
    <w:p w:rsidR="009A71A2" w:rsidRPr="00ED031A" w:rsidRDefault="00792620" w:rsidP="00B00C7B">
      <w:pPr>
        <w:pStyle w:val="Ttulo1"/>
        <w:numPr>
          <w:ilvl w:val="0"/>
          <w:numId w:val="0"/>
        </w:numPr>
        <w:rPr>
          <w:lang w:val="es-ES_tradnl"/>
        </w:rPr>
      </w:pPr>
      <w:bookmarkStart w:id="211" w:name="_Toc345079975"/>
      <w:bookmarkStart w:id="212" w:name="_Toc229935397"/>
      <w:bookmarkStart w:id="213" w:name="_Toc229935589"/>
      <w:bookmarkStart w:id="214" w:name="_Toc396383407"/>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024143" w:rsidP="00E54D7D">
              <w:pPr>
                <w:rPr>
                  <w:rFonts w:asciiTheme="minorHAnsi" w:hAnsiTheme="minorHAnsi"/>
                  <w:noProof/>
                  <w:spacing w:val="0"/>
                  <w:lang w:val="es-ES_tradnl"/>
                </w:rPr>
              </w:pPr>
              <w:r w:rsidRPr="00024143">
                <w:rPr>
                  <w:lang w:val="es-ES_tradnl"/>
                </w:rPr>
                <w:fldChar w:fldCharType="begin"/>
              </w:r>
              <w:r w:rsidR="00EC33E1" w:rsidRPr="00ED031A">
                <w:rPr>
                  <w:lang w:val="es-ES_tradnl"/>
                </w:rPr>
                <w:instrText>BIBLIOGRAPHY</w:instrText>
              </w:r>
              <w:r w:rsidRPr="00024143">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024143"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024143" w:rsidP="00E54D7D">
              <w:pPr>
                <w:rPr>
                  <w:lang w:val="es-ES_tradnl"/>
                </w:rPr>
              </w:pPr>
            </w:p>
          </w:sdtContent>
        </w:sdt>
      </w:sdtContent>
    </w:sdt>
    <w:p w:rsidR="000454D8" w:rsidRDefault="000454D8" w:rsidP="000454D8">
      <w:pPr>
        <w:rPr>
          <w:lang w:val="es-ES_tradnl" w:eastAsia="es-ES"/>
        </w:rPr>
      </w:pPr>
      <w:bookmarkStart w:id="215" w:name="_Toc345079976"/>
      <w:bookmarkStart w:id="216" w:name="_Toc229935398"/>
      <w:bookmarkStart w:id="217" w:name="_Toc229935590"/>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Default="000454D8" w:rsidP="000454D8">
      <w:pPr>
        <w:rPr>
          <w:lang w:val="es-ES_tradnl" w:eastAsia="es-ES"/>
        </w:rPr>
      </w:pPr>
    </w:p>
    <w:p w:rsidR="000454D8" w:rsidRPr="000454D8" w:rsidRDefault="000454D8" w:rsidP="000454D8">
      <w:pPr>
        <w:rPr>
          <w:lang w:val="es-ES_tradnl" w:eastAsia="es-ES"/>
        </w:rPr>
      </w:pPr>
    </w:p>
    <w:p w:rsidR="00AD710D" w:rsidRPr="00AD710D" w:rsidRDefault="00AD710D" w:rsidP="00AD710D">
      <w:pPr>
        <w:rPr>
          <w:lang w:val="es-ES_tradnl" w:eastAsia="es-ES"/>
        </w:rPr>
      </w:pPr>
    </w:p>
    <w:p w:rsidR="00AD710D" w:rsidRDefault="00AD710D" w:rsidP="00AD710D">
      <w:pPr>
        <w:rPr>
          <w:lang w:val="es-ES_tradnl" w:eastAsia="es-ES"/>
        </w:rPr>
      </w:pPr>
    </w:p>
    <w:p w:rsidR="00ED7214" w:rsidRDefault="00ED7214"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Default="00E00F6C" w:rsidP="00AD710D">
      <w:pPr>
        <w:rPr>
          <w:lang w:val="es-ES_tradnl" w:eastAsia="es-ES"/>
        </w:rPr>
      </w:pPr>
    </w:p>
    <w:p w:rsidR="00E00F6C" w:rsidRPr="00AD710D" w:rsidRDefault="00E00F6C" w:rsidP="00AD710D">
      <w:pPr>
        <w:rPr>
          <w:lang w:val="es-ES_tradnl" w:eastAsia="es-ES"/>
        </w:rPr>
      </w:pPr>
    </w:p>
    <w:p w:rsidR="00AD710D" w:rsidRPr="00AD710D" w:rsidRDefault="00AD710D" w:rsidP="00AD710D">
      <w:pPr>
        <w:rPr>
          <w:lang w:val="es-ES_tradnl" w:eastAsia="es-ES"/>
        </w:rPr>
      </w:pPr>
    </w:p>
    <w:p w:rsidR="00AD710D" w:rsidRPr="00AD710D" w:rsidRDefault="00AD710D" w:rsidP="00AD710D">
      <w:pPr>
        <w:rPr>
          <w:lang w:val="es-ES_tradnl" w:eastAsia="es-ES"/>
        </w:rPr>
      </w:pPr>
    </w:p>
    <w:p w:rsidR="009C7E85" w:rsidRPr="00ED031A" w:rsidRDefault="00850E80" w:rsidP="0018156B">
      <w:pPr>
        <w:pStyle w:val="Ttulo1"/>
        <w:numPr>
          <w:ilvl w:val="0"/>
          <w:numId w:val="0"/>
        </w:numPr>
        <w:rPr>
          <w:rStyle w:val="Ttulo1Car"/>
          <w:b/>
          <w:smallCaps/>
          <w:lang w:val="es-ES_tradnl"/>
        </w:rPr>
      </w:pPr>
      <w:bookmarkStart w:id="218" w:name="_Toc345079977"/>
      <w:bookmarkStart w:id="219" w:name="_Toc229935399"/>
      <w:bookmarkStart w:id="220" w:name="_Toc229935591"/>
      <w:bookmarkStart w:id="221" w:name="_Toc396383408"/>
      <w:bookmarkEnd w:id="215"/>
      <w:bookmarkEnd w:id="216"/>
      <w:bookmarkEnd w:id="217"/>
      <w:r w:rsidRPr="00ED031A">
        <w:rPr>
          <w:rStyle w:val="Ttulo1Car"/>
          <w:b/>
          <w:smallCaps/>
          <w:lang w:val="es-ES_tradnl"/>
        </w:rPr>
        <w:lastRenderedPageBreak/>
        <w:t>Índice de Conceptos</w:t>
      </w:r>
      <w:bookmarkEnd w:id="218"/>
      <w:bookmarkEnd w:id="219"/>
      <w:bookmarkEnd w:id="220"/>
      <w:bookmarkEnd w:id="221"/>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024143"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18156B" w:rsidRDefault="00024143" w:rsidP="00FE1B77">
      <w:pPr>
        <w:ind w:left="708" w:hanging="708"/>
        <w:rPr>
          <w:i/>
          <w:lang w:val="es-ES_tradnl"/>
        </w:rPr>
      </w:pPr>
      <w:r w:rsidRPr="00ED031A">
        <w:rPr>
          <w:i/>
          <w:lang w:val="es-ES_tradnl"/>
        </w:rPr>
        <w:fldChar w:fldCharType="end"/>
      </w:r>
      <w:bookmarkEnd w:id="73"/>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0C491C">
      <w:pPr>
        <w:rPr>
          <w:i/>
          <w:lang w:val="es-ES_tradnl"/>
        </w:rPr>
      </w:pPr>
    </w:p>
    <w:p w:rsidR="000C491C" w:rsidRDefault="000C491C" w:rsidP="00FE1B77">
      <w:pPr>
        <w:ind w:left="708" w:hanging="708"/>
        <w:rPr>
          <w:i/>
          <w:lang w:val="es-ES_tradnl"/>
        </w:rPr>
      </w:pPr>
    </w:p>
    <w:p w:rsidR="000C491C" w:rsidRDefault="000C491C"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454D8" w:rsidRDefault="000454D8" w:rsidP="00FE1B77">
      <w:pPr>
        <w:ind w:left="708" w:hanging="708"/>
        <w:rPr>
          <w:i/>
          <w:lang w:val="es-ES_tradnl"/>
        </w:rPr>
      </w:pPr>
    </w:p>
    <w:p w:rsidR="000C491C" w:rsidRDefault="000C491C" w:rsidP="000343A2">
      <w:pPr>
        <w:rPr>
          <w:i/>
          <w:lang w:val="es-ES_tradnl"/>
        </w:rPr>
      </w:pPr>
    </w:p>
    <w:p w:rsidR="000343A2" w:rsidRDefault="000343A2" w:rsidP="000343A2">
      <w:pPr>
        <w:rPr>
          <w:i/>
          <w:lang w:val="es-ES_tradnl"/>
        </w:rPr>
      </w:pPr>
    </w:p>
    <w:p w:rsidR="000C491C" w:rsidRPr="00305246" w:rsidRDefault="000C491C" w:rsidP="000C491C">
      <w:pPr>
        <w:pStyle w:val="Ttulo1"/>
        <w:numPr>
          <w:ilvl w:val="0"/>
          <w:numId w:val="0"/>
        </w:numPr>
        <w:rPr>
          <w:rStyle w:val="Ttulo1Car"/>
          <w:b/>
          <w:smallCaps/>
        </w:rPr>
      </w:pPr>
      <w:bookmarkStart w:id="222" w:name="_Toc396383409"/>
      <w:r w:rsidRPr="00305246">
        <w:rPr>
          <w:rStyle w:val="Ttulo1Car"/>
          <w:b/>
          <w:smallCaps/>
        </w:rPr>
        <w:lastRenderedPageBreak/>
        <w:t>Glosario</w:t>
      </w:r>
      <w:bookmarkEnd w:id="222"/>
    </w:p>
    <w:p w:rsidR="000E18C5" w:rsidRPr="00305246" w:rsidRDefault="00024143">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024143"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024143"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024143" w:rsidP="000C491C">
      <w:pPr>
        <w:ind w:left="708" w:hanging="708"/>
        <w:rPr>
          <w:i/>
          <w:lang w:val="es-ES_tradnl"/>
        </w:rPr>
      </w:pPr>
      <w:r w:rsidRPr="00ED031A">
        <w:rPr>
          <w:i/>
          <w:lang w:val="es-ES_tradnl"/>
        </w:rPr>
        <w:fldChar w:fldCharType="end"/>
      </w:r>
    </w:p>
    <w:sectPr w:rsidR="000C491C" w:rsidRPr="00ED031A" w:rsidSect="0000017F">
      <w:footerReference w:type="even" r:id="rId3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580" w:rsidRDefault="00850580" w:rsidP="0096105C">
      <w:pPr>
        <w:spacing w:after="0"/>
      </w:pPr>
      <w:r>
        <w:separator/>
      </w:r>
    </w:p>
  </w:endnote>
  <w:endnote w:type="continuationSeparator" w:id="1">
    <w:p w:rsidR="00850580" w:rsidRDefault="00850580"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Piedepgina"/>
      <w:jc w:val="center"/>
    </w:pPr>
  </w:p>
  <w:p w:rsidR="001A203A" w:rsidRDefault="001A203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AE6F34">
          <w:rPr>
            <w:noProof/>
          </w:rPr>
          <w:t>ix</w:t>
        </w:r>
        <w:r>
          <w:fldChar w:fldCharType="end"/>
        </w:r>
      </w:p>
    </w:sdtContent>
  </w:sdt>
  <w:p w:rsidR="00E25C05" w:rsidRDefault="00E25C0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D710D">
    <w:pPr>
      <w:pStyle w:val="Piedepgina"/>
      <w:rPr>
        <w:caps/>
        <w:color w:val="4F81BD" w:themeColor="accent1"/>
      </w:rPr>
    </w:pPr>
  </w:p>
  <w:p w:rsidR="00E25C05" w:rsidRDefault="00E25C05"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E25C05">
          <w:rPr>
            <w:noProof/>
          </w:rPr>
          <w:t>5</w:t>
        </w:r>
        <w:r>
          <w:fldChar w:fldCharType="end"/>
        </w:r>
      </w:p>
    </w:sdtContent>
  </w:sdt>
  <w:p w:rsidR="00E25C05" w:rsidRDefault="00E25C05"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E25C05" w:rsidRDefault="00024143">
        <w:pPr>
          <w:pStyle w:val="Piedepgina"/>
          <w:jc w:val="center"/>
        </w:pPr>
        <w:r>
          <w:fldChar w:fldCharType="begin"/>
        </w:r>
        <w:r w:rsidR="00E25C05">
          <w:instrText>PAGE   \* MERGEFORMAT</w:instrText>
        </w:r>
        <w:r>
          <w:fldChar w:fldCharType="separate"/>
        </w:r>
        <w:r w:rsidR="00AE6F34">
          <w:rPr>
            <w:noProof/>
          </w:rPr>
          <w:t>11</w:t>
        </w:r>
        <w:r>
          <w:fldChar w:fldCharType="end"/>
        </w:r>
      </w:p>
    </w:sdtContent>
  </w:sdt>
  <w:p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pPr>
      <w:pStyle w:val="Piedepgina"/>
      <w:jc w:val="center"/>
    </w:pPr>
  </w:p>
  <w:p w:rsidR="00E25C05" w:rsidRDefault="00E25C05"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pPr>
      <w:pStyle w:val="Piedepgina"/>
      <w:jc w:val="center"/>
    </w:pPr>
    <w:r>
      <w:fldChar w:fldCharType="begin"/>
    </w:r>
    <w:r w:rsidR="00E25C05">
      <w:instrText>PAGE   \* MERGEFORMAT</w:instrText>
    </w:r>
    <w:r>
      <w:fldChar w:fldCharType="separate"/>
    </w:r>
    <w:r w:rsidR="00AE6F34">
      <w:rPr>
        <w:noProof/>
      </w:rPr>
      <w:t>24</w:t>
    </w:r>
    <w:r>
      <w:fldChar w:fldCharType="end"/>
    </w:r>
  </w:p>
  <w:p w:rsidR="00E25C05" w:rsidRDefault="00E25C05"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580" w:rsidRDefault="00850580" w:rsidP="0096105C">
      <w:pPr>
        <w:spacing w:after="0"/>
      </w:pPr>
      <w:r>
        <w:separator/>
      </w:r>
    </w:p>
  </w:footnote>
  <w:footnote w:type="continuationSeparator" w:id="1">
    <w:p w:rsidR="00850580" w:rsidRDefault="00850580" w:rsidP="0096105C">
      <w:pPr>
        <w:spacing w:after="0"/>
      </w:pPr>
      <w:r>
        <w:continuationSeparator/>
      </w:r>
    </w:p>
  </w:footnote>
  <w:footnote w:id="2">
    <w:p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B00C7B" w:rsidRDefault="00E25C05"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AE6F34">
      <w:rPr>
        <w:rStyle w:val="Nmerodepgina"/>
        <w:noProof/>
      </w:rPr>
      <w:t>23</w:t>
    </w:r>
    <w:r>
      <w:rPr>
        <w:rStyle w:val="Nmerodepgina"/>
      </w:rPr>
      <w:fldChar w:fldCharType="end"/>
    </w:r>
  </w:p>
  <w:p w:rsidR="00E25C05" w:rsidRPr="00821706" w:rsidRDefault="00024143"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r w:rsidR="00E25C05">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03A" w:rsidRDefault="001A203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E25C05">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E25C05">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AE6F34">
                  <w:rPr>
                    <w:noProof/>
                    <w:sz w:val="20"/>
                    <w:szCs w:val="20"/>
                  </w:rPr>
                  <w:t>2</w:t>
                </w:r>
                <w:r w:rsidRPr="003B6297">
                  <w:rPr>
                    <w:sz w:val="20"/>
                    <w:szCs w:val="20"/>
                  </w:rPr>
                  <w:fldChar w:fldCharType="end"/>
                </w:r>
              </w:p>
            </w:txbxContent>
          </v:textbox>
          <w10:wrap anchorx="page" anchory="margin"/>
        </v:shape>
      </w:pict>
    </w:r>
    <w:r w:rsidR="00E25C05">
      <w:tab/>
    </w:r>
    <w:r w:rsidR="00E25C05">
      <w:tab/>
    </w:r>
    <w:fldSimple w:instr=" STYLEREF  &quot;Título 1&quot;  \* MERGEFORMAT ">
      <w:r w:rsidR="00AE6F34">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024143" w:rsidP="00887C19">
    <w:pPr>
      <w:pStyle w:val="Encabezado"/>
      <w:framePr w:w="1256" w:h="421" w:hRule="exact" w:wrap="around" w:vAnchor="text" w:hAnchor="page" w:x="9911" w:y="401"/>
      <w:ind w:left="567" w:right="-2645"/>
      <w:rPr>
        <w:rStyle w:val="Nmerodepgina"/>
      </w:rPr>
    </w:pPr>
    <w:r>
      <w:rPr>
        <w:rStyle w:val="Nmerodepgina"/>
      </w:rPr>
      <w:fldChar w:fldCharType="begin"/>
    </w:r>
    <w:r w:rsidR="00E25C05">
      <w:rPr>
        <w:rStyle w:val="Nmerodepgina"/>
      </w:rPr>
      <w:instrText xml:space="preserve">PAGE  </w:instrText>
    </w:r>
    <w:r>
      <w:rPr>
        <w:rStyle w:val="Nmerodepgina"/>
      </w:rPr>
      <w:fldChar w:fldCharType="separate"/>
    </w:r>
    <w:r w:rsidR="00AE6F34">
      <w:rPr>
        <w:rStyle w:val="Nmerodepgina"/>
        <w:noProof/>
      </w:rPr>
      <w:t>5</w:t>
    </w:r>
    <w:r>
      <w:rPr>
        <w:rStyle w:val="Nmerodepgina"/>
      </w:rPr>
      <w:fldChar w:fldCharType="end"/>
    </w:r>
  </w:p>
  <w:p w:rsidR="00E25C05" w:rsidRPr="00821706" w:rsidRDefault="00024143"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rsidR="00E25C05" w:rsidRPr="003B6297" w:rsidRDefault="00E25C05"/>
            </w:txbxContent>
          </v:textbox>
        </v:shape>
      </w:pict>
    </w:r>
    <w:r w:rsidR="00E25C05">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Pr="00AD710D" w:rsidRDefault="00E25C05"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160498">
    <w:pPr>
      <w:pStyle w:val="Encabezado"/>
      <w:tabs>
        <w:tab w:val="clear" w:pos="4252"/>
        <w:tab w:val="clear" w:pos="8504"/>
        <w:tab w:val="clear" w:pos="8789"/>
        <w:tab w:val="left" w:pos="1560"/>
      </w:tabs>
      <w:ind w:right="276" w:firstLine="708"/>
      <w:jc w:val="right"/>
    </w:pPr>
  </w:p>
  <w:p w:rsidR="00E25C05" w:rsidRDefault="00024143"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24143" w:rsidP="006E6F53">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AE6F34">
                  <w:rPr>
                    <w:noProof/>
                    <w:sz w:val="20"/>
                    <w:szCs w:val="20"/>
                  </w:rPr>
                  <w:t>4</w:t>
                </w:r>
                <w:r w:rsidRPr="003B6297">
                  <w:rPr>
                    <w:sz w:val="20"/>
                    <w:szCs w:val="20"/>
                  </w:rPr>
                  <w:fldChar w:fldCharType="end"/>
                </w:r>
              </w:p>
            </w:txbxContent>
          </v:textbox>
          <w10:wrap anchorx="page" anchory="margin"/>
        </v:shape>
      </w:pict>
    </w:r>
    <w:fldSimple w:instr=" STYLEREF  &quot;Título 1&quot;  \* MERGEFORMAT ">
      <w:r w:rsidR="00AE6F34">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C05" w:rsidRDefault="00E25C05" w:rsidP="00A1283E">
    <w:pPr>
      <w:pStyle w:val="Encabezado"/>
    </w:pPr>
  </w:p>
  <w:p w:rsidR="00E25C05" w:rsidRDefault="00024143"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E25C05" w:rsidRPr="003B6297" w:rsidRDefault="00024143" w:rsidP="00A1283E">
                <w:pPr>
                  <w:pStyle w:val="Sinespaciado"/>
                  <w:jc w:val="right"/>
                  <w:rPr>
                    <w:sz w:val="20"/>
                    <w:szCs w:val="20"/>
                  </w:rPr>
                </w:pPr>
                <w:r w:rsidRPr="003B6297">
                  <w:rPr>
                    <w:sz w:val="20"/>
                    <w:szCs w:val="20"/>
                  </w:rPr>
                  <w:fldChar w:fldCharType="begin"/>
                </w:r>
                <w:r w:rsidR="00E25C05" w:rsidRPr="003B6297">
                  <w:rPr>
                    <w:sz w:val="20"/>
                    <w:szCs w:val="20"/>
                  </w:rPr>
                  <w:instrText>PAGE   \* MERGEFORMAT</w:instrText>
                </w:r>
                <w:r w:rsidRPr="003B6297">
                  <w:rPr>
                    <w:sz w:val="20"/>
                    <w:szCs w:val="20"/>
                  </w:rPr>
                  <w:fldChar w:fldCharType="separate"/>
                </w:r>
                <w:r w:rsidR="00AE6F34">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AE6F34">
        <w:rPr>
          <w:noProof/>
        </w:rPr>
        <w:t>Glosario</w:t>
      </w:r>
    </w:fldSimple>
  </w:p>
  <w:p w:rsidR="00E25C05" w:rsidRPr="00A1283E" w:rsidRDefault="00E25C05"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24143"/>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580"/>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hyperlink" Target="http://www.dessci.com/en/products/mathtyp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6.jpe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8.gi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hyperlink" Target="http://www.google.es"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7.wmf"/><Relationship Id="rId35"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B35EB"/>
    <w:rsid w:val="003C49B2"/>
    <w:rsid w:val="003D6942"/>
    <w:rsid w:val="00460060"/>
    <w:rsid w:val="004D31C0"/>
    <w:rsid w:val="00553DB9"/>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46</Pages>
  <Words>6997</Words>
  <Characters>38486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45393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3</cp:revision>
  <cp:lastPrinted>2014-09-19T11:41:00Z</cp:lastPrinted>
  <dcterms:created xsi:type="dcterms:W3CDTF">2016-08-24T09:16:00Z</dcterms:created>
  <dcterms:modified xsi:type="dcterms:W3CDTF">2016-08-24T10:02:00Z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