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</w:t>
      </w:r>
      <w:proofErr w:type="gramStart"/>
      <w:r w:rsidRPr="005F711B">
        <w:t>hodnoty v 5-ti</w:t>
      </w:r>
      <w:proofErr w:type="gramEnd"/>
      <w:r w:rsidRPr="005F711B">
        <w:t xml:space="preserve">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2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37601F5C" w:rsidR="000A5546" w:rsidRDefault="000A5546" w:rsidP="007139D1">
      <w:r>
        <w:t>V současné době existuje řada so</w:t>
      </w:r>
      <w:r w:rsidR="00593A7A">
        <w:t>ftwarových řešení pro stahování a</w:t>
      </w:r>
      <w:r>
        <w:t xml:space="preserve"> agregaci dat z mobilních zařízení pro </w:t>
      </w:r>
      <w:r w:rsidR="00050450">
        <w:t>podporu při léčbě</w:t>
      </w:r>
      <w:r>
        <w:t xml:space="preserve"> pacientů s</w:t>
      </w:r>
      <w:r w:rsidR="00593A7A">
        <w:t> </w:t>
      </w:r>
      <w:r>
        <w:t>diabetem</w:t>
      </w:r>
      <w:r w:rsidR="00593A7A">
        <w:t>. T</w:t>
      </w:r>
      <w:r w:rsidR="007640EC">
        <w:t>a</w:t>
      </w:r>
      <w:r w:rsidR="00593A7A">
        <w:t>to data lze pak vyhodnotit pomocí aplikací třetích stran</w:t>
      </w:r>
      <w:r w:rsidR="002376D7">
        <w:t xml:space="preserve"> (např. </w:t>
      </w:r>
      <w:proofErr w:type="spellStart"/>
      <w:r w:rsidR="002376D7">
        <w:t>diasend</w:t>
      </w:r>
      <w:proofErr w:type="spellEnd"/>
      <w:r w:rsidR="002376D7">
        <w:t>, NightScout)</w:t>
      </w:r>
      <w:r w:rsidRPr="00463C96">
        <w:t>.</w:t>
      </w:r>
      <w:r w:rsidR="00B072C4">
        <w:t xml:space="preserve"> Tyto aplikace umožňují</w:t>
      </w:r>
      <w:r w:rsidR="00D50B44">
        <w:t xml:space="preserve"> jen náhled na sbíraná data.</w:t>
      </w:r>
      <w:r w:rsidR="00471C5A">
        <w:t xml:space="preserve"> </w:t>
      </w:r>
    </w:p>
    <w:p w14:paraId="4B49FC97" w14:textId="15CCD4DF" w:rsidR="000A5546" w:rsidRDefault="00471C5A" w:rsidP="007139D1">
      <w:r>
        <w:t xml:space="preserve">Účelem tohoto projektu bylo doplnit do již existující webové aplikace Diani modul pro vyhledávání </w:t>
      </w:r>
      <w:r w:rsidR="00C22115">
        <w:t xml:space="preserve">poklesů glykémie v období zvýšené fyzické aktivity (tzv. </w:t>
      </w:r>
      <w:commentRangeStart w:id="1"/>
      <w:r w:rsidR="00C22115">
        <w:t>incidenty</w:t>
      </w:r>
      <w:commentRangeEnd w:id="1"/>
      <w:r w:rsidR="00C22115">
        <w:rPr>
          <w:rStyle w:val="Odkaznakoment"/>
        </w:rPr>
        <w:commentReference w:id="1"/>
      </w:r>
      <w:r w:rsidR="00C22115">
        <w:t xml:space="preserve">). </w:t>
      </w:r>
      <w:r w:rsidR="00EE2545">
        <w:t>Využitím technologií vyššího programovacího C# a dotazovacího jazyka LINQ</w:t>
      </w:r>
      <w:r w:rsidR="00CA0483">
        <w:t xml:space="preserve"> tedy</w:t>
      </w:r>
      <w:r w:rsidR="00EE2545">
        <w:t xml:space="preserve"> implementovat algoritmus, který podle zvolených kritérií nalezne</w:t>
      </w:r>
      <w:r w:rsidR="00CA0483">
        <w:t xml:space="preserve"> tyto incidenty</w:t>
      </w:r>
      <w:r w:rsidR="00EE2545">
        <w:t>.</w:t>
      </w:r>
      <w:r w:rsidR="00CA0483">
        <w:t xml:space="preserve"> Dále zobrazit podrobné informace o nalezených segmentech</w:t>
      </w:r>
      <w:r w:rsidR="00EE2545">
        <w:t xml:space="preserve"> </w:t>
      </w:r>
      <w:r w:rsidR="00CA0483">
        <w:t xml:space="preserve">a možnost zobrazit nalezené incidenty v přehledových grafech pro </w:t>
      </w:r>
      <w:r w:rsidR="00B74DB9">
        <w:t>analyzování tohoto poklesu v širší souvislosti s dalšími měřenými veličinami.</w:t>
      </w:r>
    </w:p>
    <w:p w14:paraId="706C10BB" w14:textId="7D9FE67B" w:rsidR="007139D1" w:rsidRPr="007139D1" w:rsidRDefault="00892875" w:rsidP="007139D1">
      <w:r>
        <w:t>Tento modul je součástí w</w:t>
      </w:r>
      <w:r w:rsidR="000A5546">
        <w:t>ebov</w:t>
      </w:r>
      <w:r>
        <w:t>é</w:t>
      </w:r>
      <w:r w:rsidR="000A5546">
        <w:t xml:space="preserve"> aplikac</w:t>
      </w:r>
      <w:r>
        <w:t>e</w:t>
      </w:r>
      <w:r w:rsidR="000A5546">
        <w:t xml:space="preserve"> Diani</w:t>
      </w:r>
      <w:r w:rsidR="003723B5">
        <w:t>, která</w:t>
      </w:r>
      <w:r w:rsidR="000A5546">
        <w:t xml:space="preserve"> umožňuj</w:t>
      </w:r>
      <w:r w:rsidR="003723B5">
        <w:t>e</w:t>
      </w:r>
      <w:r w:rsidR="000A5546" w:rsidRPr="00CC14EC">
        <w:rPr>
          <w:color w:val="00B050"/>
        </w:rPr>
        <w:t xml:space="preserve"> </w:t>
      </w:r>
      <w:r w:rsidR="000A5546"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 w:rsidR="000A5546">
        <w:t>Kromě zobrazení grafů je možné vést i</w:t>
      </w:r>
      <w:r w:rsidR="00577D5E">
        <w:t> </w:t>
      </w:r>
      <w:r w:rsidR="000A5546">
        <w:t>osobní kartu pacienta s informacemi jako je váha, výška, HbA1c</w:t>
      </w:r>
      <w:r w:rsidR="003723B5">
        <w:t xml:space="preserve"> (glykovaný hemoglobin)</w:t>
      </w:r>
      <w:r w:rsidR="007139D1" w:rsidRPr="007139D1">
        <w:t xml:space="preserve">, hodnoty sacharidů v jídle, dávky inzulínu, spánek/bdění aj. </w:t>
      </w:r>
    </w:p>
    <w:p w14:paraId="0D40A5FC" w14:textId="29B3BA0D" w:rsidR="007139D1" w:rsidRPr="007139D1" w:rsidRDefault="008476B0" w:rsidP="008476B0">
      <w:r>
        <w:t xml:space="preserve">Vyhledávání těchto incidentů by mělo </w:t>
      </w:r>
      <w:r w:rsidR="0058161D">
        <w:t>přispět ke zkvalitnění</w:t>
      </w:r>
      <w:r>
        <w:t xml:space="preserve"> </w:t>
      </w:r>
      <w:proofErr w:type="spellStart"/>
      <w:r>
        <w:t>self</w:t>
      </w:r>
      <w:proofErr w:type="spellEnd"/>
      <w:r w:rsidR="007640EC">
        <w:t>-</w:t>
      </w:r>
      <w:r>
        <w:t xml:space="preserve">monitoringu a </w:t>
      </w:r>
      <w:r w:rsidR="0058161D">
        <w:t>edukaci pacientů s</w:t>
      </w:r>
      <w:r w:rsidR="007640EC">
        <w:t> </w:t>
      </w:r>
      <w:r w:rsidR="0058161D">
        <w:t>diabetem</w:t>
      </w:r>
      <w:r w:rsidR="007640EC">
        <w:t xml:space="preserve"> v situacích zvýšené fyzické aktivity</w:t>
      </w:r>
      <w:r w:rsidR="0058161D">
        <w:t xml:space="preserve">. </w:t>
      </w:r>
      <w:r w:rsidR="003A18F8">
        <w:t>Uživatel má takto možnost rychle</w:t>
      </w:r>
      <w:r w:rsidR="003550C5">
        <w:t xml:space="preserve"> a jednoduše</w:t>
      </w:r>
      <w:r w:rsidR="003A18F8">
        <w:t xml:space="preserve"> nalézt</w:t>
      </w:r>
      <w:r w:rsidR="003550C5">
        <w:t xml:space="preserve"> části dne</w:t>
      </w:r>
      <w:r w:rsidR="003A18F8">
        <w:t xml:space="preserve">, </w:t>
      </w:r>
      <w:r w:rsidR="00007564">
        <w:t>v nichž došlo k chybnému dávkování inzulínu či příjmu sacharidů v důsledku špatné reakce na zvýšenou fyzickou aktivitu</w:t>
      </w:r>
      <w:r w:rsidR="003550C5">
        <w:t xml:space="preserve">. A to bez procházení </w:t>
      </w:r>
      <w:r w:rsidR="00C96734">
        <w:t xml:space="preserve">velkého množství </w:t>
      </w:r>
      <w:r w:rsidR="003550C5">
        <w:t xml:space="preserve">naměřených dat a jejich </w:t>
      </w:r>
      <w:r w:rsidR="0005445E">
        <w:t>podrobné vizuální kontroly</w:t>
      </w:r>
      <w:r w:rsidR="003550C5">
        <w:t>, která může být nespolehlivá</w:t>
      </w:r>
      <w:r w:rsidR="00A6665C">
        <w:t xml:space="preserve"> a časově náročná</w:t>
      </w:r>
      <w:r w:rsidR="003550C5">
        <w:t>.</w:t>
      </w:r>
    </w:p>
    <w:p w14:paraId="042C6854" w14:textId="2AB11360" w:rsidR="000A5546" w:rsidRPr="007139D1" w:rsidRDefault="003550C5" w:rsidP="007139D1">
      <w:r>
        <w:t xml:space="preserve">Výsledkem této práce je </w:t>
      </w:r>
      <w:r w:rsidR="00F4175F">
        <w:t xml:space="preserve">formulář s přehledovou tabulkou nalezených </w:t>
      </w:r>
      <w:commentRangeStart w:id="2"/>
      <w:r w:rsidR="00F4175F">
        <w:t>incidentů</w:t>
      </w:r>
      <w:commentRangeEnd w:id="2"/>
      <w:r w:rsidR="00F4175F">
        <w:rPr>
          <w:rStyle w:val="Odkaznakoment"/>
        </w:rPr>
        <w:commentReference w:id="2"/>
      </w:r>
      <w:r w:rsidR="00F4175F">
        <w:t xml:space="preserve">. Tabulka </w:t>
      </w:r>
      <w:r w:rsidR="00D3389C">
        <w:t>zobrazuje jednotlivé dny, ve kterých byl</w:t>
      </w:r>
      <w:r w:rsidR="00535B0D">
        <w:t>y</w:t>
      </w:r>
      <w:r w:rsidR="00D3389C">
        <w:t xml:space="preserve"> incidenty nalezeny</w:t>
      </w:r>
      <w:r w:rsidR="00231C32">
        <w:t>. V instancích (řádcích tabulky) jednotlivých dnů</w:t>
      </w:r>
      <w:r w:rsidR="00D3389C">
        <w:t xml:space="preserve"> </w:t>
      </w:r>
      <w:r w:rsidR="00231C32">
        <w:t>je odkaz na přehledové grafy pro vizuální analýzu</w:t>
      </w:r>
      <w:r w:rsidR="005846E5">
        <w:t xml:space="preserve"> problematických míst</w:t>
      </w:r>
      <w:r w:rsidR="00231C32">
        <w:t xml:space="preserve"> </w:t>
      </w:r>
      <w:r w:rsidR="00E91FE5">
        <w:t xml:space="preserve">v daném dni </w:t>
      </w:r>
      <w:r w:rsidR="00231C32">
        <w:t>a</w:t>
      </w:r>
      <w:r w:rsidR="008532D1">
        <w:t xml:space="preserve"> informace o jednotlivých nalezených segmentech</w:t>
      </w:r>
      <w:r w:rsidR="00D3389C">
        <w:t xml:space="preserve"> (počátek, trvání, pokles </w:t>
      </w:r>
      <w:r w:rsidR="00B94F7D">
        <w:t xml:space="preserve">glykémie a celkový počet kroků </w:t>
      </w:r>
      <w:r w:rsidR="00D3389C">
        <w:t xml:space="preserve">v daném období). 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0567AAAB" w14:textId="77777777" w:rsidR="007F02B9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4080823" w:history="1">
            <w:r w:rsidR="007F02B9" w:rsidRPr="00103140">
              <w:rPr>
                <w:rStyle w:val="Hypertextovodkaz"/>
                <w:noProof/>
              </w:rPr>
              <w:t>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Úvod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_Toc474080823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50B25C7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4" w:history="1">
            <w:r w:rsidRPr="00103140">
              <w:rPr>
                <w:rStyle w:val="Hypertextovodkaz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Přehled současného stavu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54452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5" w:history="1">
            <w:r w:rsidRPr="00103140">
              <w:rPr>
                <w:rStyle w:val="Hypertextovodkaz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ACF8A" w14:textId="77777777" w:rsidR="007F02B9" w:rsidRDefault="007F02B9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6" w:history="1">
            <w:r w:rsidRPr="00103140">
              <w:rPr>
                <w:rStyle w:val="Hypertextovodkaz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Sběr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9B22" w14:textId="77777777" w:rsidR="007F02B9" w:rsidRDefault="007F02B9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7" w:history="1">
            <w:r w:rsidRPr="00103140">
              <w:rPr>
                <w:rStyle w:val="Hypertextovodkaz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Tvorba algoritmů a jejich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0B17" w14:textId="77777777" w:rsidR="007F02B9" w:rsidRDefault="007F02B9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8" w:history="1">
            <w:r w:rsidRPr="00103140">
              <w:rPr>
                <w:rStyle w:val="Hypertextovodkaz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Testování a datová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63DA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9" w:history="1">
            <w:r w:rsidRPr="00103140">
              <w:rPr>
                <w:rStyle w:val="Hypertextovodkaz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444A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0" w:history="1">
            <w:r w:rsidRPr="00103140">
              <w:rPr>
                <w:rStyle w:val="Hypertextovodkaz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Diskuse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972A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1" w:history="1">
            <w:r w:rsidRPr="00103140">
              <w:rPr>
                <w:rStyle w:val="Hypertextovodkaz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E4AC" w14:textId="77777777" w:rsidR="007F02B9" w:rsidRDefault="007F02B9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2" w:history="1">
            <w:r w:rsidRPr="00103140">
              <w:rPr>
                <w:rStyle w:val="Hypertextovodkaz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Pr="00103140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_Toc474080832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aktivity </w:t>
            </w:r>
            <w:proofErr w:type="spellStart"/>
            <w:r>
              <w:t>tracker</w:t>
            </w:r>
            <w:proofErr w:type="spellEnd"/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senzor pro měření aktivity a hloubky spánku (např. náramek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5E1C1A41" w:rsidR="00CE0DA4" w:rsidRPr="00B5096B" w:rsidRDefault="00FD57CC" w:rsidP="00AD4B8D">
            <w:pPr>
              <w:tabs>
                <w:tab w:val="left" w:pos="2010"/>
              </w:tabs>
              <w:ind w:firstLine="0"/>
            </w:pPr>
            <w:proofErr w:type="spellStart"/>
            <w:r>
              <w:t>telemonitor</w:t>
            </w:r>
            <w:r w:rsidR="00F61792">
              <w:t>o</w:t>
            </w:r>
            <w:r>
              <w:t>vací</w:t>
            </w:r>
            <w:proofErr w:type="spellEnd"/>
            <w:r>
              <w:t xml:space="preserve"> systém</w:t>
            </w:r>
          </w:p>
        </w:tc>
        <w:tc>
          <w:tcPr>
            <w:tcW w:w="5954" w:type="dxa"/>
          </w:tcPr>
          <w:p w14:paraId="4CBD4489" w14:textId="57DB4E8A" w:rsidR="00CE0DA4" w:rsidRPr="00B5096B" w:rsidRDefault="00FD57CC" w:rsidP="00DE451C">
            <w:pPr>
              <w:pStyle w:val="Bezmezer"/>
              <w:ind w:firstLine="0"/>
            </w:pPr>
            <w:r>
              <w:t xml:space="preserve">soubor technologií </w:t>
            </w:r>
            <w:r w:rsidR="00DE451C">
              <w:t xml:space="preserve">měřících </w:t>
            </w:r>
            <w:r w:rsidR="00F61792">
              <w:t>biologick</w:t>
            </w:r>
            <w:r w:rsidR="00DE451C">
              <w:t>é</w:t>
            </w:r>
            <w:r w:rsidR="00F61792">
              <w:t xml:space="preserve"> výstup</w:t>
            </w:r>
            <w:r w:rsidR="00DE451C">
              <w:t>y</w:t>
            </w:r>
            <w:r w:rsidR="00F61792">
              <w:t xml:space="preserve"> </w:t>
            </w:r>
            <w:r>
              <w:t>s vizualizační aplikací</w:t>
            </w:r>
            <w:r w:rsidR="00DE451C">
              <w:t xml:space="preserve"> a možností jejich sledování na dálku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39EEAB0C" w:rsidR="00CE0DA4" w:rsidRDefault="00AE3C41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s</w:t>
            </w:r>
            <w:r w:rsidR="00B14148">
              <w:t>elf</w:t>
            </w:r>
            <w:proofErr w:type="spellEnd"/>
            <w:r>
              <w:t>-</w:t>
            </w:r>
            <w:r w:rsidR="00B14148">
              <w:t>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 xml:space="preserve">aplikační webový </w:t>
            </w:r>
            <w:proofErr w:type="spellStart"/>
            <w:r>
              <w:t>framework</w:t>
            </w:r>
            <w:proofErr w:type="spellEnd"/>
            <w:r>
              <w:t xml:space="preserve"> (aplikační rámec) implementující návrhový vzor model-pohled-řadič (model-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cotroller</w:t>
            </w:r>
            <w:proofErr w:type="spellEnd"/>
            <w:r>
              <w:t>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</w:t>
            </w:r>
            <w:proofErr w:type="spellStart"/>
            <w:r w:rsidR="00441561" w:rsidRPr="00441561">
              <w:t>Structured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Query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Language</w:t>
            </w:r>
            <w:proofErr w:type="spellEnd"/>
            <w:r w:rsidR="00441561" w:rsidRPr="00441561">
              <w:t>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7"/>
          <w:footerReference w:type="default" r:id="rId1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4"/>
      <w:bookmarkStart w:id="4" w:name="_Toc474080823"/>
      <w:r>
        <w:lastRenderedPageBreak/>
        <w:t>Úvod</w:t>
      </w:r>
      <w:bookmarkEnd w:id="3"/>
      <w:bookmarkEnd w:id="4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06F6EDAD" w:rsidR="00CA20AA" w:rsidRPr="00B528CA" w:rsidRDefault="00CA20AA" w:rsidP="00CA20AA">
      <w:r>
        <w:t xml:space="preserve">Zatímco u zdravých jedinců je regulace inzulínu v průběhu zvýšené fyzické aktivity zcela automatická (u aerobního pohybu je to snížení sekrece inzulínu a zvýšení </w:t>
      </w:r>
      <w:proofErr w:type="spellStart"/>
      <w:r>
        <w:t>kontraregulačních</w:t>
      </w:r>
      <w:proofErr w:type="spellEnd"/>
      <w:r>
        <w:t xml:space="preserve"> hormonů, které podpoří vyplavování zásobního glykogenu), pacient zejména s diabetem 1. typu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</w:t>
      </w:r>
      <w:proofErr w:type="spellStart"/>
      <w:r>
        <w:t>ketoacidóze</w:t>
      </w:r>
      <w:proofErr w:type="spellEnd"/>
      <w:r>
        <w:t xml:space="preserve">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proofErr w:type="gramStart"/>
      <w:r w:rsidR="00DE6164">
        <w:t>měřené v</w:t>
      </w:r>
      <w:r>
        <w:t> 5-ti</w:t>
      </w:r>
      <w:proofErr w:type="gramEnd"/>
      <w:r>
        <w:t xml:space="preserve">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3036A2BB" w:rsidR="00580E86" w:rsidRDefault="00580E86">
      <w:pPr>
        <w:spacing w:before="60"/>
        <w:ind w:firstLine="113"/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5"/>
      <w:bookmarkStart w:id="6" w:name="_Toc474080824"/>
      <w:r>
        <w:lastRenderedPageBreak/>
        <w:t>Přehled současného stavu</w:t>
      </w:r>
      <w:bookmarkEnd w:id="5"/>
      <w:bookmarkEnd w:id="6"/>
    </w:p>
    <w:p w14:paraId="07B220CC" w14:textId="77777777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</w:t>
      </w:r>
      <w:proofErr w:type="spellStart"/>
      <w:r>
        <w:t>trackerem</w:t>
      </w:r>
      <w:proofErr w:type="spellEnd"/>
      <w:r>
        <w:t xml:space="preserve">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80D4F6E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Diani, která umožňuje sběr, ukládání, zobrazení a analýzu dat z glukometru, kontinuálního monitoru glykémie, inzulínové pumpy a diabetického deníku. Tato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7" w:name="_Toc472962406"/>
      <w:bookmarkStart w:id="8" w:name="_Toc474080825"/>
      <w:r>
        <w:lastRenderedPageBreak/>
        <w:t>Metody</w:t>
      </w:r>
      <w:bookmarkEnd w:id="7"/>
      <w:bookmarkEnd w:id="8"/>
    </w:p>
    <w:p w14:paraId="0F5CAB42" w14:textId="0E58AA06" w:rsidR="00CA20AA" w:rsidRPr="007F3022" w:rsidRDefault="00885C77" w:rsidP="00CA20AA">
      <w:r>
        <w:t xml:space="preserve">Následující kapitoly </w:t>
      </w:r>
      <w:r w:rsidR="00CA20AA">
        <w:t>popisují proces, kterým bylo dosaženo výše popisovaných cílů. Jedná se o sběr dat, díky němuž bylo možné definovat podmínky pro nalezení požadovaných situací</w:t>
      </w:r>
      <w:r w:rsidR="00BD3A14">
        <w:t>.</w:t>
      </w:r>
      <w:r w:rsidR="00CA20AA">
        <w:t xml:space="preserve"> </w:t>
      </w:r>
      <w:r w:rsidR="00BD3A14">
        <w:t xml:space="preserve">Návrh a implementace vyhledávacích </w:t>
      </w:r>
      <w:r w:rsidR="00CA20AA">
        <w:t>algoritmů a jejich</w:t>
      </w:r>
      <w:r w:rsidR="004C776D">
        <w:t xml:space="preserve"> následná</w:t>
      </w:r>
      <w:r w:rsidR="00CA20AA">
        <w:t xml:space="preserve"> implementace</w:t>
      </w:r>
      <w:r w:rsidR="004C776D">
        <w:t xml:space="preserve"> </w:t>
      </w:r>
      <w:r w:rsidR="00A06AF6">
        <w:t xml:space="preserve">a </w:t>
      </w:r>
      <w:r w:rsidR="004C776D">
        <w:t>vizualizace</w:t>
      </w:r>
      <w:r w:rsidR="00CA20AA">
        <w:t xml:space="preserve"> do </w:t>
      </w:r>
      <w:r w:rsidR="004C776D">
        <w:t xml:space="preserve">webové aplikace Diani. Posledním bodem procesu je </w:t>
      </w:r>
      <w:r w:rsidR="00CA20AA">
        <w:t>testování vytvořených algoritmů na nasbíraných datech a následná analýza</w:t>
      </w:r>
      <w:r w:rsidR="004C776D">
        <w:t xml:space="preserve"> odborníkem (Ing. Holubovou)</w:t>
      </w:r>
      <w:r w:rsidR="00CA20AA">
        <w:t xml:space="preserve"> pro vyhodnocení </w:t>
      </w:r>
      <w:r w:rsidR="00061DA4">
        <w:t>správnosti</w:t>
      </w:r>
      <w:r w:rsidR="00CA20AA">
        <w:t xml:space="preserve">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7"/>
      <w:bookmarkStart w:id="10" w:name="_Toc474080826"/>
      <w:r w:rsidRPr="00B528CA">
        <w:t>Sběr dat</w:t>
      </w:r>
      <w:bookmarkEnd w:id="9"/>
      <w:bookmarkEnd w:id="10"/>
    </w:p>
    <w:p w14:paraId="5B2BB868" w14:textId="52F1CB00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 xml:space="preserve">mi pro </w:t>
      </w:r>
      <w:proofErr w:type="spellStart"/>
      <w:r w:rsidR="00653FFE">
        <w:t>self</w:t>
      </w:r>
      <w:proofErr w:type="spellEnd"/>
      <w:r w:rsidR="00B60D17">
        <w:t>-</w:t>
      </w:r>
      <w:r w:rsidR="00653FFE">
        <w:t>monitoring.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</w:t>
      </w:r>
      <w:r w:rsidR="00E7517D">
        <w:t>ého</w:t>
      </w:r>
      <w:r w:rsidR="00CA20AA">
        <w:t xml:space="preserve"> deník</w:t>
      </w:r>
      <w:r w:rsidR="00686944">
        <w:t>u</w:t>
      </w:r>
      <w:r w:rsidR="00CA20AA">
        <w:t xml:space="preserve">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</w:t>
      </w:r>
      <w:proofErr w:type="gramStart"/>
      <w:r w:rsidR="00CA20AA">
        <w:t>glykémie v 5-ti</w:t>
      </w:r>
      <w:proofErr w:type="gramEnd"/>
      <w:r w:rsidR="00CA20AA">
        <w:t xml:space="preserve"> minutových intervalech.</w:t>
      </w:r>
    </w:p>
    <w:p w14:paraId="374E599B" w14:textId="3448C598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>. T</w:t>
      </w:r>
      <w:r w:rsidR="00B223BB">
        <w:t>a</w:t>
      </w:r>
      <w:r w:rsidR="008667A0">
        <w:t xml:space="preserve">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1" w:name="_Toc472962408"/>
      <w:bookmarkStart w:id="12" w:name="_Toc474080827"/>
      <w:r>
        <w:t>Tvorba algoritmů a jejich implementace</w:t>
      </w:r>
      <w:bookmarkEnd w:id="11"/>
      <w:bookmarkEnd w:id="12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 xml:space="preserve">Pro hledání segmentů obsahujících informace o zvýšené fyzické aktivitě spolu s poklesem glykémie byly vymezeny 2 monitorované veličiny, a to glykémie </w:t>
      </w:r>
      <w:proofErr w:type="gramStart"/>
      <w:r>
        <w:t>měřen</w:t>
      </w:r>
      <w:r w:rsidR="00406233">
        <w:t>ou</w:t>
      </w:r>
      <w:r>
        <w:t xml:space="preserve"> v 5-ti</w:t>
      </w:r>
      <w:proofErr w:type="gramEnd"/>
      <w:r>
        <w:t xml:space="preserve">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B60D17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9" o:title="obr1b"/>
          </v:shape>
        </w:pict>
      </w:r>
    </w:p>
    <w:p w14:paraId="2A27A619" w14:textId="2E2AE24F" w:rsidR="00634F8D" w:rsidRDefault="00634F8D" w:rsidP="00634F8D">
      <w:pPr>
        <w:pStyle w:val="Titulek"/>
      </w:pPr>
      <w:bookmarkStart w:id="13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1</w:t>
      </w:r>
      <w:r>
        <w:fldChar w:fldCharType="end"/>
      </w:r>
      <w:bookmarkEnd w:id="13"/>
      <w:r>
        <w:t xml:space="preserve"> Grafické znázornění naměřených dat (aplikace Diani) s</w:t>
      </w:r>
      <w:r w:rsidR="0015240B">
        <w:t> vyznačeným příkladem hledaného segmentu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 w:rsidR="00493A63">
        <w:t xml:space="preserve">Obr. </w:t>
      </w:r>
      <w:r w:rsidR="00493A63"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1EAE1163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proofErr w:type="spellStart"/>
      <w:r w:rsidR="00C112AE">
        <w:t>self</w:t>
      </w:r>
      <w:proofErr w:type="spellEnd"/>
      <w:r w:rsidR="005133AB">
        <w:t>-</w:t>
      </w:r>
      <w:r w:rsidR="00C112AE">
        <w:t>monitoringu</w:t>
      </w:r>
      <w:r w:rsidR="00E81644">
        <w:t>,</w:t>
      </w:r>
      <w:r w:rsidR="00C112AE">
        <w:t xml:space="preserve"> byla řídící měřenou veličinou určena glykémie</w:t>
      </w:r>
      <w:r w:rsidR="00304613">
        <w:t xml:space="preserve"> z kontinuálního monitoru</w:t>
      </w:r>
      <w:r w:rsidR="00C112AE">
        <w:t>, protože t</w:t>
      </w:r>
      <w:r w:rsidR="00A36EB4">
        <w:t>a</w:t>
      </w:r>
      <w:r w:rsidR="00C112AE">
        <w:t>to data jsou sbírána jen</w:t>
      </w:r>
      <w:r w:rsidR="00A36EB4">
        <w:t xml:space="preserve"> příležitostně a </w:t>
      </w:r>
      <w:r w:rsidR="00C112AE">
        <w:lastRenderedPageBreak/>
        <w:t>v krátkých časových úsecích (1-3 týdny)</w:t>
      </w:r>
      <w:r w:rsidR="00BA3056">
        <w:t xml:space="preserve"> </w:t>
      </w:r>
      <w:r w:rsidR="00C112AE">
        <w:t>z</w:t>
      </w:r>
      <w:r w:rsidR="00A36EB4">
        <w:t> </w:t>
      </w:r>
      <w:r w:rsidR="00C112AE">
        <w:t>důvodu</w:t>
      </w:r>
      <w:r w:rsidR="00A36EB4">
        <w:t xml:space="preserve"> omezeného množství dostupných senzorů</w:t>
      </w:r>
      <w:r w:rsidR="00C112AE">
        <w:t>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367B9C00" w:rsidR="00910510" w:rsidRDefault="008939B5" w:rsidP="00910510">
      <w:r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>m glykémie jsou data rozdělena do segmentů</w:t>
      </w:r>
      <w:r w:rsidR="004058B9">
        <w:t>,</w:t>
      </w:r>
      <w:r w:rsidR="00AC53E1">
        <w:t xml:space="preserve"> </w:t>
      </w:r>
      <w:r w:rsidR="00185A6E">
        <w:t xml:space="preserve">resp. do seznamu </w:t>
      </w:r>
      <w:r w:rsidR="00721CE8">
        <w:t>obsahující</w:t>
      </w:r>
      <w:r w:rsidR="004058B9">
        <w:t>ho</w:t>
      </w:r>
      <w:r w:rsidR="00721CE8">
        <w:t xml:space="preserve">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proofErr w:type="spellStart"/>
      <w:r w:rsidR="00185A6E" w:rsidRPr="00185A6E">
        <w:rPr>
          <w:i/>
        </w:rPr>
        <w:t>DateTimeOffset</w:t>
      </w:r>
      <w:proofErr w:type="spellEnd"/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</w:t>
      </w:r>
      <w:r w:rsidR="004058B9">
        <w:t>, který přerušuje jinak kontinuální pokles glykémie</w:t>
      </w:r>
      <w:r w:rsidR="00351BF0">
        <w:t>.</w:t>
      </w:r>
    </w:p>
    <w:p w14:paraId="2477D854" w14:textId="75CEDD4C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</w:t>
      </w:r>
      <w:r w:rsidR="004E755C">
        <w:t>y</w:t>
      </w:r>
      <w:r w:rsidR="004F6A25">
        <w:t xml:space="preserve">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</w:t>
      </w:r>
      <w:r w:rsidR="00543142">
        <w:t>y</w:t>
      </w:r>
      <w:r w:rsidR="00F527D3">
        <w:t xml:space="preserve"> kratší segmenty</w:t>
      </w:r>
      <w:r w:rsidR="001F56CB">
        <w:t>,</w:t>
      </w:r>
      <w:r w:rsidR="00085118">
        <w:t xml:space="preserve"> než byly</w:t>
      </w:r>
      <w:r w:rsidR="00F527D3">
        <w:t xml:space="preserve"> odborníkem určeny</w:t>
      </w:r>
      <w:r w:rsidR="001F56CB">
        <w:t>.</w:t>
      </w:r>
    </w:p>
    <w:p w14:paraId="0F481C56" w14:textId="37D8E2FF" w:rsidR="00AC7A3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</w:t>
      </w:r>
      <w:r w:rsidR="003D02EB">
        <w:t>akt</w:t>
      </w:r>
      <w:r>
        <w:t>ivita dva vzorky nazpět (10 min)</w:t>
      </w:r>
      <w:r w:rsidR="003D02EB">
        <w:t xml:space="preserve"> v nastavených mezích.</w:t>
      </w:r>
      <w:r w:rsidR="00123CE1">
        <w:t xml:space="preserve"> </w:t>
      </w:r>
      <w:r w:rsidR="00EB0D6A">
        <w:t xml:space="preserve">Tato konstanta byla určena na základě </w:t>
      </w:r>
      <w:r w:rsidR="003D02EB">
        <w:t xml:space="preserve">předešlých výsledků, kdy </w:t>
      </w:r>
      <w:r w:rsidR="00AC7A30">
        <w:t>nalezené výsledky byly</w:t>
      </w:r>
      <w:r w:rsidR="003D02EB">
        <w:t xml:space="preserve"> rozděleny do více segmentů</w:t>
      </w:r>
      <w:r w:rsidR="00AC7A30">
        <w:t>, které byly od sebe vzdáleny do 10 minut</w:t>
      </w:r>
      <w:r w:rsidR="00EB0D6A">
        <w:t>.</w:t>
      </w:r>
    </w:p>
    <w:p w14:paraId="2186AC40" w14:textId="482AB418" w:rsidR="00351BF0" w:rsidRDefault="00AC7A30" w:rsidP="00351BF0">
      <w:pPr>
        <w:pStyle w:val="Bezmezer"/>
      </w:pPr>
      <w:r>
        <w:t>Při zařazení</w:t>
      </w:r>
      <w:r w:rsidR="00F0482B">
        <w:t xml:space="preserve"> </w:t>
      </w:r>
      <w:r>
        <w:t>segmentu je uložena informace</w:t>
      </w:r>
      <w:r w:rsidR="00C55FEB">
        <w:t xml:space="preserve"> o počátku,</w:t>
      </w:r>
      <w:r w:rsidR="00F0482B">
        <w:t xml:space="preserve"> konci a počtu kroků (vykonané akti</w:t>
      </w:r>
      <w:r w:rsidR="008B2C00">
        <w:t>vit</w:t>
      </w:r>
      <w:r w:rsidR="00F0482B">
        <w:t>y) v daném segmentu.</w:t>
      </w:r>
    </w:p>
    <w:p w14:paraId="26BF4ABC" w14:textId="3159132F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</w:t>
      </w:r>
      <w:r w:rsidR="00E82603">
        <w:t>e</w:t>
      </w:r>
      <w:r w:rsidR="00DF279E">
        <w:t xml:space="preserve"> podmínky kritérií</w:t>
      </w:r>
      <w:r w:rsidR="00591F82">
        <w:t>,</w:t>
      </w:r>
      <w:r w:rsidR="00DF279E">
        <w:t xml:space="preserve"> je daný segment zachován a je</w:t>
      </w:r>
      <w:r w:rsidR="00745335">
        <w:t xml:space="preserve"> zde</w:t>
      </w:r>
      <w:r w:rsidR="00DF279E">
        <w:t xml:space="preserve"> uložena navíc informace o hodnotě</w:t>
      </w:r>
      <w:r w:rsidR="009A5F66">
        <w:t xml:space="preserve"> absolutního</w:t>
      </w:r>
      <w:r w:rsidR="00DF279E">
        <w:t xml:space="preserve"> poklesu glykémie</w:t>
      </w:r>
      <w:r w:rsidR="00136731">
        <w:t xml:space="preserve"> v daném </w:t>
      </w:r>
      <w:r w:rsidR="007C5ACD">
        <w:t>segmentu (tedy rozdílu počáteční a koncové hodnoty v segmentu)</w:t>
      </w:r>
      <w:r w:rsidR="00DF279E">
        <w:t>.</w:t>
      </w:r>
    </w:p>
    <w:p w14:paraId="4E755621" w14:textId="294BDBF4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493A63">
        <w:t xml:space="preserve">Obr. </w:t>
      </w:r>
      <w:r w:rsidR="00493A63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C55FEB">
        <w:t xml:space="preserve">na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493A63">
        <w:t xml:space="preserve">Obr. </w:t>
      </w:r>
      <w:r w:rsidR="00493A63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7CF04854" w:rsidR="00A63C6A" w:rsidRDefault="00B60D17" w:rsidP="00A63C6A">
      <w:pPr>
        <w:pStyle w:val="Obrzky"/>
      </w:pPr>
      <w:r>
        <w:lastRenderedPageBreak/>
        <w:pict w14:anchorId="37AFC9D0">
          <v:shape id="_x0000_i1026" type="#_x0000_t75" style="width:453.75pt;height:345.75pt">
            <v:imagedata r:id="rId20" o:title="obr4_gui" cropbottom="1192f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4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2</w:t>
      </w:r>
      <w:r>
        <w:fldChar w:fldCharType="end"/>
      </w:r>
      <w:bookmarkEnd w:id="14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B60D17" w:rsidP="00E27A19">
      <w:pPr>
        <w:pStyle w:val="Obrzky"/>
      </w:pPr>
      <w:r>
        <w:lastRenderedPageBreak/>
        <w:pict w14:anchorId="091FF2B1">
          <v:shape id="_x0000_i1027" type="#_x0000_t75" style="width:453.75pt;height:391.5pt">
            <v:imagedata r:id="rId21" o:title="obr5_Nalezene segmenty" cropbottom="1055f"/>
          </v:shape>
        </w:pict>
      </w:r>
    </w:p>
    <w:p w14:paraId="60A90D6B" w14:textId="3BFE3471" w:rsidR="00E27A19" w:rsidRPr="005B458C" w:rsidRDefault="00E27A19" w:rsidP="00ED20A1">
      <w:pPr>
        <w:pStyle w:val="Titulek"/>
        <w:jc w:val="center"/>
      </w:pPr>
      <w:bookmarkStart w:id="15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3</w:t>
      </w:r>
      <w:r>
        <w:fldChar w:fldCharType="end"/>
      </w:r>
      <w:bookmarkEnd w:id="15"/>
      <w:r>
        <w:t xml:space="preserve"> </w:t>
      </w:r>
      <w:r w:rsidR="00ED20A1">
        <w:t>Příklad jednodenního přehledového grafu změřených veličin se výrazněnými segmenty ve webové aplikaci Diani.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6" w:name="_Toc472962409"/>
      <w:bookmarkStart w:id="17" w:name="_Toc474080828"/>
      <w:r>
        <w:t>Testování a datová analýza</w:t>
      </w:r>
      <w:bookmarkEnd w:id="17"/>
      <w:r>
        <w:t xml:space="preserve"> </w:t>
      </w:r>
      <w:bookmarkEnd w:id="16"/>
    </w:p>
    <w:p w14:paraId="45081668" w14:textId="3DF2B421" w:rsidR="00B2472C" w:rsidRDefault="008A66C8" w:rsidP="00B2472C">
      <w:r>
        <w:t>K 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 w:rsidR="000043C7">
        <w:t xml:space="preserve"> (tzv. set)</w:t>
      </w:r>
      <w:r w:rsidR="00CA20AA">
        <w:t>.</w:t>
      </w:r>
      <w:r w:rsidR="000043C7">
        <w:t xml:space="preserve"> Tito pacienti byl</w:t>
      </w:r>
      <w:r w:rsidR="0059452B">
        <w:t>i</w:t>
      </w:r>
      <w:r w:rsidR="000043C7">
        <w:t xml:space="preserve"> vybráni</w:t>
      </w:r>
      <w:r w:rsidR="00B2472C">
        <w:t xml:space="preserve"> z důvodu jejich dlouhodobého sběru dat. Informace o množství naměřených dat u jedn</w:t>
      </w:r>
      <w:r w:rsidR="00CC2D4D">
        <w:t xml:space="preserve">otlivých pacientů je zobrazen v </w:t>
      </w:r>
      <w:r w:rsidR="00CC2D4D">
        <w:fldChar w:fldCharType="begin"/>
      </w:r>
      <w:r w:rsidR="00CC2D4D">
        <w:instrText xml:space="preserve"> REF _Ref474073628 \h </w:instrText>
      </w:r>
      <w:r w:rsidR="00CC2D4D">
        <w:fldChar w:fldCharType="separate"/>
      </w:r>
      <w:r w:rsidR="00493A63">
        <w:t xml:space="preserve">Tab. </w:t>
      </w:r>
      <w:r w:rsidR="00493A63">
        <w:rPr>
          <w:noProof/>
        </w:rPr>
        <w:t>1</w:t>
      </w:r>
      <w:r w:rsidR="00CC2D4D">
        <w:fldChar w:fldCharType="end"/>
      </w:r>
      <w:r w:rsidR="00CC2D4D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72C" w14:paraId="5E886F19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075B6" w14:textId="77777777" w:rsidR="00B2472C" w:rsidRDefault="00B2472C" w:rsidP="00B2472C">
            <w:pPr>
              <w:pStyle w:val="Tabulky"/>
            </w:pP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C0B077" w14:textId="77777777" w:rsidR="00B2472C" w:rsidRDefault="00B2472C" w:rsidP="00B2472C">
            <w:pPr>
              <w:pStyle w:val="Tabulky"/>
            </w:pPr>
            <w:r>
              <w:t>Celkový počet monitorovaných dní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523EADE8" w14:textId="77777777" w:rsidR="00B2472C" w:rsidRDefault="00B2472C" w:rsidP="00B2472C">
            <w:pPr>
              <w:pStyle w:val="Tabulky"/>
            </w:pPr>
            <w:r>
              <w:t>Celkový počet naměřených kroků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49A26D9B" w14:textId="77777777" w:rsidR="00B2472C" w:rsidRDefault="00B2472C" w:rsidP="00B2472C">
            <w:pPr>
              <w:pStyle w:val="Tabulky"/>
            </w:pPr>
            <w:r>
              <w:t>Celkový počet hodin s CGM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A25B" w14:textId="77777777" w:rsidR="00B2472C" w:rsidRDefault="00B2472C" w:rsidP="00B2472C">
            <w:pPr>
              <w:pStyle w:val="Tabulky"/>
            </w:pPr>
            <w:r>
              <w:t>Počet hodnot z CGM</w:t>
            </w:r>
          </w:p>
        </w:tc>
      </w:tr>
      <w:tr w:rsidR="00B2472C" w14:paraId="21E3D69E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1AFD9B" w14:textId="77777777" w:rsidR="00B2472C" w:rsidRDefault="00B2472C" w:rsidP="00B2472C">
            <w:pPr>
              <w:pStyle w:val="Tabulky"/>
            </w:pPr>
            <w:r>
              <w:t>Pacient č. 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2A35F" w14:textId="3F69F434" w:rsidR="00B2472C" w:rsidRDefault="00B2472C" w:rsidP="00B2472C">
            <w:pPr>
              <w:pStyle w:val="Tabulky"/>
            </w:pPr>
            <w:r>
              <w:t>913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6BE2270F" w14:textId="77777777" w:rsidR="00B2472C" w:rsidRDefault="00B2472C" w:rsidP="00B2472C">
            <w:pPr>
              <w:pStyle w:val="Tabulky"/>
            </w:pPr>
            <w:r>
              <w:t>8243594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5E016973" w14:textId="77777777" w:rsidR="00B2472C" w:rsidRDefault="00B2472C" w:rsidP="00B2472C">
            <w:pPr>
              <w:pStyle w:val="Tabulky"/>
            </w:pPr>
            <w:r>
              <w:t>4188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375C7B" w14:textId="77777777" w:rsidR="00B2472C" w:rsidRDefault="00B2472C" w:rsidP="00B2472C">
            <w:pPr>
              <w:pStyle w:val="Tabulky"/>
            </w:pPr>
            <w:r>
              <w:t>49321</w:t>
            </w:r>
          </w:p>
        </w:tc>
      </w:tr>
      <w:tr w:rsidR="00B2472C" w14:paraId="6208956C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AD2FA9" w14:textId="77777777" w:rsidR="00B2472C" w:rsidRDefault="00B2472C" w:rsidP="00B2472C">
            <w:pPr>
              <w:pStyle w:val="Tabulky"/>
            </w:pPr>
            <w:r>
              <w:t>Pacient č. 70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5B0A2C14" w14:textId="5ECA3552" w:rsidR="00B2472C" w:rsidRDefault="00B2472C" w:rsidP="00B2472C">
            <w:pPr>
              <w:pStyle w:val="Tabulky"/>
            </w:pPr>
            <w:r>
              <w:t>368</w:t>
            </w:r>
          </w:p>
        </w:tc>
        <w:tc>
          <w:tcPr>
            <w:tcW w:w="1870" w:type="dxa"/>
            <w:vAlign w:val="center"/>
          </w:tcPr>
          <w:p w14:paraId="3049D242" w14:textId="77777777" w:rsidR="00B2472C" w:rsidRDefault="00B2472C" w:rsidP="00B2472C">
            <w:pPr>
              <w:pStyle w:val="Tabulky"/>
            </w:pPr>
            <w:r>
              <w:t>3595252</w:t>
            </w:r>
          </w:p>
        </w:tc>
        <w:tc>
          <w:tcPr>
            <w:tcW w:w="1870" w:type="dxa"/>
            <w:vAlign w:val="center"/>
          </w:tcPr>
          <w:p w14:paraId="1B140366" w14:textId="77777777" w:rsidR="00B2472C" w:rsidRDefault="00B2472C" w:rsidP="00B2472C">
            <w:pPr>
              <w:pStyle w:val="Tabulky"/>
            </w:pPr>
            <w:r>
              <w:t>1356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9D3163A" w14:textId="77777777" w:rsidR="00B2472C" w:rsidRDefault="00B2472C" w:rsidP="00B2472C">
            <w:pPr>
              <w:pStyle w:val="Tabulky"/>
            </w:pPr>
            <w:r>
              <w:t>14630</w:t>
            </w:r>
          </w:p>
        </w:tc>
      </w:tr>
      <w:tr w:rsidR="00B2472C" w14:paraId="457C10CB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92EB7" w14:textId="77777777" w:rsidR="00B2472C" w:rsidRDefault="00B2472C" w:rsidP="00B2472C">
            <w:pPr>
              <w:pStyle w:val="Tabulky"/>
            </w:pPr>
            <w:r>
              <w:t>Pacient č. 135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62248E" w14:textId="77777777" w:rsidR="00B2472C" w:rsidRDefault="00B2472C" w:rsidP="00B2472C">
            <w:pPr>
              <w:pStyle w:val="Tabulky"/>
            </w:pPr>
            <w:r>
              <w:t>319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6214203" w14:textId="77777777" w:rsidR="00B2472C" w:rsidRDefault="00B2472C" w:rsidP="00B2472C">
            <w:pPr>
              <w:pStyle w:val="Tabulky"/>
            </w:pPr>
            <w:r>
              <w:t>1996371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4EE528B" w14:textId="77777777" w:rsidR="00B2472C" w:rsidRDefault="00B2472C" w:rsidP="00B2472C">
            <w:pPr>
              <w:pStyle w:val="Tabulky"/>
            </w:pPr>
            <w:r>
              <w:t>1479</w:t>
            </w:r>
          </w:p>
        </w:tc>
        <w:tc>
          <w:tcPr>
            <w:tcW w:w="1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E17616" w14:textId="77777777" w:rsidR="00B2472C" w:rsidRDefault="00B2472C" w:rsidP="00B2472C">
            <w:pPr>
              <w:pStyle w:val="Tabulky"/>
            </w:pPr>
            <w:r>
              <w:t>17171</w:t>
            </w:r>
          </w:p>
        </w:tc>
      </w:tr>
    </w:tbl>
    <w:p w14:paraId="650657FA" w14:textId="59B5A1CF" w:rsidR="00B2472C" w:rsidRDefault="00832F5F" w:rsidP="00832F5F">
      <w:pPr>
        <w:pStyle w:val="Titulek"/>
      </w:pPr>
      <w:bookmarkStart w:id="18" w:name="_Ref474073623"/>
      <w:bookmarkStart w:id="19" w:name="_Ref474073628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1</w:t>
      </w:r>
      <w:r>
        <w:fldChar w:fldCharType="end"/>
      </w:r>
      <w:bookmarkEnd w:id="19"/>
      <w:r>
        <w:t xml:space="preserve"> </w:t>
      </w:r>
      <w:bookmarkEnd w:id="18"/>
      <w:r w:rsidR="00CC2D4D">
        <w:t>Informace k naměřeným hodnoták u jednotlivých pacientů</w:t>
      </w:r>
    </w:p>
    <w:p w14:paraId="64224C5B" w14:textId="5D9BB2FE" w:rsidR="00C55FEB" w:rsidRDefault="00CA20AA" w:rsidP="00B2472C">
      <w:r>
        <w:t>Pro kontrolu, zda je algoritmus schopen vyhledat každý pokles glykémie v období zvýšené fyzické aktivity</w:t>
      </w:r>
      <w:r w:rsidR="00D35317">
        <w:t xml:space="preserve"> (tzv. incident), byl</w:t>
      </w:r>
      <w:r w:rsidR="00CC2D4D">
        <w:t>y</w:t>
      </w:r>
      <w:r w:rsidR="00D35317">
        <w:t xml:space="preserve"> expertem vybrán</w:t>
      </w:r>
      <w:r>
        <w:t>o</w:t>
      </w:r>
      <w:r w:rsidR="00D35317">
        <w:t xml:space="preserve"> 5 dní od každého ze tří pacientů</w:t>
      </w:r>
      <w:r w:rsidR="00506CDC">
        <w:t xml:space="preserve"> na základě vizuální kontroly v přehledových grafech v aplikaci Diani</w:t>
      </w:r>
      <w:r w:rsidR="00D35317">
        <w:t>.</w:t>
      </w:r>
      <w:r w:rsidR="00422409">
        <w:t xml:space="preserve"> </w:t>
      </w:r>
      <w:r w:rsidR="00506CDC">
        <w:t>Následně byla data vyexportována pomocí modulu</w:t>
      </w:r>
      <w:r w:rsidR="00461684">
        <w:t xml:space="preserve"> pro export do </w:t>
      </w:r>
      <w:proofErr w:type="spellStart"/>
      <w:r w:rsidR="00461684">
        <w:t>csv</w:t>
      </w:r>
      <w:proofErr w:type="spellEnd"/>
      <w:r w:rsidR="00461684">
        <w:t xml:space="preserve"> (</w:t>
      </w:r>
      <w:proofErr w:type="spellStart"/>
      <w:r w:rsidR="00461684">
        <w:t>c</w:t>
      </w:r>
      <w:r w:rsidR="00461684" w:rsidRPr="00461684">
        <w:rPr>
          <w:iCs/>
        </w:rPr>
        <w:t>omma</w:t>
      </w:r>
      <w:proofErr w:type="spellEnd"/>
      <w:r w:rsidR="00461684">
        <w:rPr>
          <w:iCs/>
        </w:rPr>
        <w:t xml:space="preserve"> </w:t>
      </w:r>
      <w:proofErr w:type="spellStart"/>
      <w:r w:rsidR="00461684" w:rsidRPr="00461684">
        <w:rPr>
          <w:iCs/>
        </w:rPr>
        <w:t>separated</w:t>
      </w:r>
      <w:proofErr w:type="spellEnd"/>
      <w:r w:rsidR="00461684" w:rsidRPr="00461684">
        <w:rPr>
          <w:iCs/>
        </w:rPr>
        <w:t xml:space="preserve"> </w:t>
      </w:r>
      <w:proofErr w:type="spellStart"/>
      <w:r w:rsidR="00461684" w:rsidRPr="00461684">
        <w:rPr>
          <w:iCs/>
        </w:rPr>
        <w:t>values</w:t>
      </w:r>
      <w:proofErr w:type="spellEnd"/>
      <w:r w:rsidR="00461684">
        <w:rPr>
          <w:iCs/>
        </w:rPr>
        <w:t>)</w:t>
      </w:r>
      <w:r w:rsidR="00461684">
        <w:t xml:space="preserve"> a </w:t>
      </w:r>
      <w:r w:rsidR="00422409">
        <w:t>expert</w:t>
      </w:r>
      <w:r w:rsidR="00461684">
        <w:t>em</w:t>
      </w:r>
      <w:r w:rsidR="00422409">
        <w:t xml:space="preserve"> (Ing. Holubová) </w:t>
      </w:r>
      <w:r w:rsidR="00461684">
        <w:t xml:space="preserve">vyhodnocena v aplikaci </w:t>
      </w:r>
      <w:proofErr w:type="spellStart"/>
      <w:r w:rsidR="00CC2D4D">
        <w:t>Matlab</w:t>
      </w:r>
      <w:proofErr w:type="spellEnd"/>
      <w:r w:rsidR="00CC2D4D">
        <w:t>.</w:t>
      </w:r>
    </w:p>
    <w:p w14:paraId="12D824BD" w14:textId="4B176CA8" w:rsidR="00CA20AA" w:rsidRDefault="00C55FEB" w:rsidP="00C55FEB">
      <w:pPr>
        <w:pStyle w:val="Bezmezer"/>
      </w:pPr>
      <w:r>
        <w:br w:type="page"/>
      </w:r>
    </w:p>
    <w:p w14:paraId="62736804" w14:textId="77777777" w:rsidR="00580E86" w:rsidRDefault="00CA20AA" w:rsidP="008D2600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0" w:name="_Toc472962410"/>
      <w:bookmarkStart w:id="21" w:name="_Toc474080829"/>
      <w:r>
        <w:lastRenderedPageBreak/>
        <w:t>Výsledky</w:t>
      </w:r>
      <w:bookmarkEnd w:id="20"/>
      <w:bookmarkEnd w:id="21"/>
    </w:p>
    <w:p w14:paraId="3B3302F0" w14:textId="006A44D0" w:rsidR="007A0A49" w:rsidRPr="001B552D" w:rsidRDefault="007A0A49" w:rsidP="00580E86">
      <w:r>
        <w:t xml:space="preserve">Při nastavení požadovaných kritérií pro nalezení hledaných segmentů bylo možné vyhledat situace, při nichž za předpokladu stejné doby trvání a intenzity fyzické aktivity došlo k obdobnému poklesu glykémie. Příklady takovýchto segmentů spolu s nastavenými parametry pro každého ze tří testovaných pacientů </w:t>
      </w:r>
      <w:r w:rsidR="007378E1">
        <w:t xml:space="preserve">lze </w:t>
      </w:r>
      <w:r w:rsidR="00F64A24">
        <w:t xml:space="preserve">vidět v níže uvedených tabulkách (viz </w:t>
      </w:r>
      <w:r w:rsidR="00772574">
        <w:fldChar w:fldCharType="begin"/>
      </w:r>
      <w:r w:rsidR="00772574">
        <w:instrText xml:space="preserve"> REF _Ref474076849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2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_Ref474076851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3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_Ref474076853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4</w:t>
      </w:r>
      <w:r w:rsidR="00772574">
        <w:fldChar w:fldCharType="end"/>
      </w:r>
      <w:r w:rsidR="00F64A24">
        <w:t>).</w:t>
      </w:r>
      <w:r w:rsidR="00396553">
        <w:t xml:space="preserve"> </w:t>
      </w:r>
      <w:r w:rsidR="00630CF5">
        <w:t>Kritéria byla volena na základě doporučení Ing. Holubové.</w:t>
      </w: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5C60A28E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A21D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D93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48E1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A0EE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527EFC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7B8C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36A4E4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A05220" w:rsidRPr="00FB2DF4" w14:paraId="52D6D3A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918BA" w14:textId="79F813F7" w:rsidR="00A05220" w:rsidRPr="00FB2DF4" w:rsidRDefault="00A05220" w:rsidP="00A05220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22.3.2014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43B4" w14:textId="481F1F9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45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029B6" w14:textId="77777777" w:rsidR="00A05220" w:rsidRPr="00FB2DF4" w:rsidRDefault="00A05220" w:rsidP="00A05220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CE303" w14:textId="5C4B8709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3511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4DD742" w14:textId="02585515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3,22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7F1C3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12D089" w14:textId="4563F00C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A05220" w:rsidRPr="00FB2DF4" w14:paraId="389BC0C6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F314" w14:textId="334F6F5F" w:rsidR="00A05220" w:rsidRPr="00FB2DF4" w:rsidRDefault="00A05220" w:rsidP="00A05220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13.1.2016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6F819" w14:textId="77B838FA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8828B" w14:textId="77777777" w:rsidR="00A05220" w:rsidRPr="00FB2DF4" w:rsidRDefault="00A05220" w:rsidP="00A05220">
            <w:pPr>
              <w:pStyle w:val="Tabulky"/>
            </w:pPr>
            <w: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4CF77" w14:textId="441024E1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3647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7A7DA" w14:textId="1A8F1F0E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3,02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22B2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A308F6" w14:textId="6DA42BDD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0,08</w:t>
            </w:r>
          </w:p>
        </w:tc>
      </w:tr>
      <w:tr w:rsidR="00A05220" w:rsidRPr="00FB2DF4" w14:paraId="123A96A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F4C10" w14:textId="3A51F90D" w:rsidR="00A05220" w:rsidRPr="00FB2DF4" w:rsidRDefault="00A05220" w:rsidP="00A05220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6.2.2016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5DD5F" w14:textId="436AA688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A845D" w14:textId="77777777" w:rsidR="00A05220" w:rsidRPr="00FB2DF4" w:rsidRDefault="00A05220" w:rsidP="00A05220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4D18F" w14:textId="47C7B094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3198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F81278" w14:textId="42AC467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3,44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97649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46BAF8D" w14:textId="2FF0EDA4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0,11</w:t>
            </w:r>
          </w:p>
        </w:tc>
      </w:tr>
      <w:tr w:rsidR="00A05220" w:rsidRPr="00FB2DF4" w14:paraId="1206D73D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5E9C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178DD" w14:textId="77777777" w:rsidR="00A05220" w:rsidRPr="00FB2DF4" w:rsidRDefault="00A05220" w:rsidP="00A05220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6893B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B7932" w14:textId="43966A70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3452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B5480E" w14:textId="0FD30F21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3,23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A3992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A9F72E0" w14:textId="5AD8B61F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A05220" w:rsidRPr="00FB2DF4" w14:paraId="23D8A95F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0D29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BB1B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D32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890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76ECB6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CECA" w14:textId="77777777" w:rsidR="00A05220" w:rsidRDefault="00A05220" w:rsidP="00A05220">
            <w:pPr>
              <w:pStyle w:val="Tabulky"/>
            </w:pPr>
            <w:r>
              <w:t>Směrodatná</w:t>
            </w:r>
          </w:p>
          <w:p w14:paraId="4572E0D7" w14:textId="77777777" w:rsidR="00A05220" w:rsidRPr="00FB2DF4" w:rsidRDefault="00A05220" w:rsidP="00A05220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328808E" w14:textId="27548E6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49E65690" w14:textId="56B1F8B0" w:rsidR="003F7E4C" w:rsidRDefault="003F7E4C" w:rsidP="003F7E4C">
      <w:pPr>
        <w:pStyle w:val="Titulek"/>
      </w:pPr>
      <w:bookmarkStart w:id="22" w:name="_Ref474076849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2</w:t>
      </w:r>
      <w:r>
        <w:fldChar w:fldCharType="end"/>
      </w:r>
      <w:bookmarkEnd w:id="22"/>
      <w:r w:rsidR="00725C6F">
        <w:t xml:space="preserve"> Vybrané nalezené segmenty pro p</w:t>
      </w:r>
      <w:r>
        <w:t>acienta č. 7 s kritérii 400-600 kroků/5min, pokles glykémie 3-4 mmol/l a minimální délka segmentu 25 min</w:t>
      </w:r>
    </w:p>
    <w:p w14:paraId="7D8AB25C" w14:textId="77777777" w:rsidR="00E13F96" w:rsidRPr="00E13F96" w:rsidRDefault="00E13F96" w:rsidP="00E13F96"/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1A20196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9CDE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C039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20CC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2700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5BEC43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3A832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D87F8D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6F235F" w:rsidRPr="00FB2DF4" w14:paraId="14DE3E6C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3CEA0" w14:textId="27866796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27.8.2015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AC922" w14:textId="53E7836E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16:45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304AD" w14:textId="69EABF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74D31" w14:textId="5C29040A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1697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7943AB" w14:textId="302C52B5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2,00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BC21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AF22FD" w14:textId="56DCFA5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0,12</w:t>
            </w:r>
          </w:p>
        </w:tc>
      </w:tr>
      <w:tr w:rsidR="006F235F" w:rsidRPr="00FB2DF4" w14:paraId="5E7D5E78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D681D" w14:textId="4CA36378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31.8.2015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0D2" w14:textId="5B3B8BA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17:20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0D2A5" w14:textId="4494326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DF59B" w14:textId="212C0D7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2083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242A35" w14:textId="1912C1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2,94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3E022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06A70FD" w14:textId="098B75B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2E97F1DF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E0327" w14:textId="34E971FE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2.12.2016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BB5AC" w14:textId="46951D0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16:50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584C3" w14:textId="1A1003D8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321A7" w14:textId="4A849FF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1769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8EE467" w14:textId="5379D649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2,55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D0A00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D57FE3" w14:textId="0D9D097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481A7C20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6B9A7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CF3A3" w14:textId="77777777" w:rsidR="006F235F" w:rsidRPr="00FB2DF4" w:rsidRDefault="006F235F" w:rsidP="006F235F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BA85B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6735E" w14:textId="20FD932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1850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C49B7E" w14:textId="602AEC4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DE90C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3234A5" w14:textId="6B931F3C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0,13</w:t>
            </w:r>
          </w:p>
        </w:tc>
      </w:tr>
      <w:tr w:rsidR="006F235F" w:rsidRPr="00FB2DF4" w14:paraId="3D8DE4E8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BDD4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3E90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E44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5C62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EEE1BC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C3BC" w14:textId="77777777" w:rsidR="006F235F" w:rsidRDefault="006F235F" w:rsidP="006F235F">
            <w:pPr>
              <w:pStyle w:val="Tabulky"/>
            </w:pPr>
            <w:r>
              <w:t>Směrodatná</w:t>
            </w:r>
          </w:p>
          <w:p w14:paraId="5C9FE65A" w14:textId="77777777" w:rsidR="006F235F" w:rsidRPr="00FB2DF4" w:rsidRDefault="006F235F" w:rsidP="006F235F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54E97A" w14:textId="6B74EB2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07936E3A" w14:textId="4C62E68C" w:rsidR="003F7E4C" w:rsidRDefault="003F7E4C" w:rsidP="003F7E4C">
      <w:pPr>
        <w:pStyle w:val="Titulek"/>
      </w:pPr>
      <w:bookmarkStart w:id="23" w:name="_Ref47407685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3</w:t>
      </w:r>
      <w:r>
        <w:fldChar w:fldCharType="end"/>
      </w:r>
      <w:bookmarkEnd w:id="23"/>
      <w:r>
        <w:t xml:space="preserve"> Vybrané nalezené segmenty pro </w:t>
      </w:r>
      <w:r w:rsidR="00725C6F">
        <w:t>p</w:t>
      </w:r>
      <w:r>
        <w:t xml:space="preserve">acienta č. 70 s kritérii </w:t>
      </w:r>
      <w:r w:rsidR="00A05220">
        <w:t>200</w:t>
      </w:r>
      <w:r>
        <w:t>-</w:t>
      </w:r>
      <w:r w:rsidR="00A05220">
        <w:t>4</w:t>
      </w:r>
      <w:r w:rsidR="00AC786F">
        <w:t>00 kroků/5min, pokles glykémie 2</w:t>
      </w:r>
      <w:r>
        <w:t>-</w:t>
      </w:r>
      <w:r w:rsidR="00AC786F">
        <w:t>3</w:t>
      </w:r>
      <w:r>
        <w:t xml:space="preserve"> mmol/l a minimální délka segmentu 2</w:t>
      </w:r>
      <w:r w:rsidR="00AC786F">
        <w:t>0</w:t>
      </w:r>
      <w:r>
        <w:t xml:space="preserve"> min</w:t>
      </w:r>
    </w:p>
    <w:p w14:paraId="27DE35FE" w14:textId="77777777" w:rsidR="003F7E4C" w:rsidRDefault="003F7E4C" w:rsidP="003F7E4C">
      <w:pPr>
        <w:pStyle w:val="Bezmezer"/>
      </w:pP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8C2D29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A147D" w14:textId="77777777" w:rsidR="003F7E4C" w:rsidRPr="00FB2DF4" w:rsidRDefault="003F7E4C" w:rsidP="003F7E4C">
            <w:pPr>
              <w:pStyle w:val="Tabulky"/>
            </w:pPr>
            <w:r>
              <w:lastRenderedPageBreak/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B04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E4A9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1E02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1EFAE2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86D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C1D987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3F7E4C" w:rsidRPr="00FB2DF4" w14:paraId="7303CF52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55CFE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4.2.2016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6565" w14:textId="77777777" w:rsidR="003F7E4C" w:rsidRPr="00FB2DF4" w:rsidRDefault="003F7E4C" w:rsidP="003F7E4C">
            <w:pPr>
              <w:pStyle w:val="Tabulky"/>
            </w:pPr>
            <w:r w:rsidRPr="00FB2DF4">
              <w:t>18:40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7CDD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FF47D" w14:textId="77777777" w:rsidR="003F7E4C" w:rsidRPr="00FB2DF4" w:rsidRDefault="003F7E4C" w:rsidP="003F7E4C">
            <w:pPr>
              <w:pStyle w:val="Tabulky"/>
            </w:pPr>
            <w:r w:rsidRPr="00FB2DF4">
              <w:t>2609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33B46" w14:textId="77777777" w:rsidR="003F7E4C" w:rsidRPr="00FB2DF4" w:rsidRDefault="003F7E4C" w:rsidP="003F7E4C">
            <w:pPr>
              <w:pStyle w:val="Tabulky"/>
            </w:pPr>
            <w:r w:rsidRPr="00FB2DF4">
              <w:t>3,06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5BA6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0DEB2C" w14:textId="77777777" w:rsidR="003F7E4C" w:rsidRPr="00FB2DF4" w:rsidRDefault="003F7E4C" w:rsidP="003F7E4C">
            <w:pPr>
              <w:pStyle w:val="Tabulky"/>
            </w:pPr>
            <w:r w:rsidRPr="00FB2DF4">
              <w:t>0,12</w:t>
            </w:r>
          </w:p>
        </w:tc>
      </w:tr>
      <w:tr w:rsidR="003F7E4C" w:rsidRPr="00FB2DF4" w14:paraId="794BF061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582E8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2.7.2016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03E1" w14:textId="77777777" w:rsidR="003F7E4C" w:rsidRPr="00FB2DF4" w:rsidRDefault="003F7E4C" w:rsidP="003F7E4C">
            <w:pPr>
              <w:pStyle w:val="Tabulky"/>
            </w:pPr>
            <w:r w:rsidRPr="00FB2DF4">
              <w:t>11:15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DA37B" w14:textId="77777777" w:rsidR="003F7E4C" w:rsidRPr="00FB2DF4" w:rsidRDefault="003F7E4C" w:rsidP="003F7E4C">
            <w:pPr>
              <w:pStyle w:val="Tabulky"/>
            </w:pPr>
            <w: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5903C" w14:textId="77777777" w:rsidR="003F7E4C" w:rsidRPr="00FB2DF4" w:rsidRDefault="003F7E4C" w:rsidP="003F7E4C">
            <w:pPr>
              <w:pStyle w:val="Tabulky"/>
            </w:pPr>
            <w:r w:rsidRPr="00FB2DF4">
              <w:t>2515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B0C82" w14:textId="77777777" w:rsidR="003F7E4C" w:rsidRPr="00FB2DF4" w:rsidRDefault="003F7E4C" w:rsidP="003F7E4C">
            <w:pPr>
              <w:pStyle w:val="Tabulky"/>
            </w:pPr>
            <w:r w:rsidRPr="00FB2DF4">
              <w:t>3,61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BD8B5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5466F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6C8FFD1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1B431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9.7.2016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ABED9" w14:textId="77777777" w:rsidR="003F7E4C" w:rsidRPr="00FB2DF4" w:rsidRDefault="003F7E4C" w:rsidP="003F7E4C">
            <w:pPr>
              <w:pStyle w:val="Tabulky"/>
            </w:pPr>
            <w:r w:rsidRPr="00FB2DF4"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87F3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7E61" w14:textId="77777777" w:rsidR="003F7E4C" w:rsidRPr="00FB2DF4" w:rsidRDefault="003F7E4C" w:rsidP="003F7E4C">
            <w:pPr>
              <w:pStyle w:val="Tabulky"/>
            </w:pPr>
            <w:r w:rsidRPr="00FB2DF4">
              <w:t>2031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E10138" w14:textId="77777777" w:rsidR="003F7E4C" w:rsidRPr="00FB2DF4" w:rsidRDefault="003F7E4C" w:rsidP="003F7E4C">
            <w:pPr>
              <w:pStyle w:val="Tabulky"/>
            </w:pPr>
            <w:r w:rsidRPr="00FB2DF4">
              <w:t>3,38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87ABD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8983BF" w14:textId="77777777" w:rsidR="003F7E4C" w:rsidRPr="00FB2DF4" w:rsidRDefault="003F7E4C" w:rsidP="003F7E4C">
            <w:pPr>
              <w:pStyle w:val="Tabulky"/>
            </w:pPr>
            <w:r w:rsidRPr="00FB2DF4">
              <w:t>0,17</w:t>
            </w:r>
          </w:p>
        </w:tc>
      </w:tr>
      <w:tr w:rsidR="003F7E4C" w:rsidRPr="00FB2DF4" w14:paraId="6B720583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53B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A25E" w14:textId="77777777" w:rsidR="003F7E4C" w:rsidRPr="00FB2DF4" w:rsidRDefault="003F7E4C" w:rsidP="003F7E4C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7D8F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A6B8" w14:textId="77777777" w:rsidR="003F7E4C" w:rsidRPr="00FB2DF4" w:rsidRDefault="003F7E4C" w:rsidP="003F7E4C">
            <w:pPr>
              <w:pStyle w:val="Tabulky"/>
            </w:pPr>
            <w:r w:rsidRPr="00FB2DF4">
              <w:t>2385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FC7A7A7" w14:textId="77777777" w:rsidR="003F7E4C" w:rsidRPr="00FB2DF4" w:rsidRDefault="003F7E4C" w:rsidP="003F7E4C">
            <w:pPr>
              <w:pStyle w:val="Tabulky"/>
            </w:pPr>
            <w:r w:rsidRPr="00FB2DF4">
              <w:t>3,35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77E1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82D430D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3AAA335C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0D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ADC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BFA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630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222409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D691E" w14:textId="77777777" w:rsidR="003F7E4C" w:rsidRDefault="003F7E4C" w:rsidP="003F7E4C">
            <w:pPr>
              <w:pStyle w:val="Tabulky"/>
            </w:pPr>
            <w:r>
              <w:t>Směrodatná</w:t>
            </w:r>
          </w:p>
          <w:p w14:paraId="72467831" w14:textId="77777777" w:rsidR="003F7E4C" w:rsidRPr="00FB2DF4" w:rsidRDefault="003F7E4C" w:rsidP="003F7E4C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7DD6E8" w14:textId="77777777" w:rsidR="003F7E4C" w:rsidRPr="00FB2DF4" w:rsidRDefault="003F7E4C" w:rsidP="003F7E4C">
            <w:pPr>
              <w:pStyle w:val="Tabulky"/>
            </w:pPr>
            <w:r w:rsidRPr="00FB2DF4">
              <w:t>0,02</w:t>
            </w:r>
          </w:p>
        </w:tc>
      </w:tr>
    </w:tbl>
    <w:p w14:paraId="7A584865" w14:textId="11F40EFF" w:rsidR="003F7E4C" w:rsidRDefault="003F7E4C" w:rsidP="003F7E4C">
      <w:bookmarkStart w:id="24" w:name="_Ref474076853"/>
      <w:r>
        <w:t xml:space="preserve">Tab. </w:t>
      </w:r>
      <w:fldSimple w:instr=" SEQ Tab. \* ARABIC ">
        <w:r w:rsidR="008D2600">
          <w:rPr>
            <w:noProof/>
          </w:rPr>
          <w:t>4</w:t>
        </w:r>
      </w:fldSimple>
      <w:bookmarkEnd w:id="24"/>
      <w:r>
        <w:t xml:space="preserve"> Vybrané nalezené segmenty pro </w:t>
      </w:r>
      <w:r w:rsidR="00725C6F">
        <w:t>p</w:t>
      </w:r>
      <w:r>
        <w:t xml:space="preserve">acienta č. 135 s kritérii 400-600 kroků/5min, pokles glykémie 3-4 </w:t>
      </w:r>
      <w:proofErr w:type="spellStart"/>
      <w:r>
        <w:t>mmol</w:t>
      </w:r>
      <w:proofErr w:type="spellEnd"/>
      <w:r>
        <w:t>/l a minimální délka segmentu 25 min</w:t>
      </w:r>
    </w:p>
    <w:p w14:paraId="2FF5C835" w14:textId="77777777" w:rsidR="00177F04" w:rsidRDefault="00177F04" w:rsidP="009D0F65"/>
    <w:p w14:paraId="07BEDBB1" w14:textId="5DBFD8EB" w:rsidR="00201A7D" w:rsidRDefault="00DB054E" w:rsidP="00201A7D">
      <w:r>
        <w:t>V datech bylo nalezeno více segmentů, než je uvedeno instancí ve výše uvedených tabulkách.</w:t>
      </w:r>
      <w:r w:rsidR="00725C6F">
        <w:t xml:space="preserve"> Počet nalezených segmentů pro jednotlivá nastavení pro pacienta číslo 7</w:t>
      </w:r>
      <w:r>
        <w:t xml:space="preserve"> </w:t>
      </w:r>
      <w:r w:rsidR="00725C6F">
        <w:t xml:space="preserve">bylo 7, pro pacienta č. 70 bylo 6 segmentů a pro pacienta č. 135 byly 3 segmenty. Analýza byla provedena nad daty v období </w:t>
      </w:r>
      <w:r w:rsidR="006C5821">
        <w:t xml:space="preserve">od </w:t>
      </w:r>
      <w:proofErr w:type="gramStart"/>
      <w:r w:rsidR="006C5821">
        <w:t>1.1.2014</w:t>
      </w:r>
      <w:proofErr w:type="gramEnd"/>
      <w:r w:rsidR="006C5821">
        <w:t xml:space="preserve"> (počátek studie) do 1.1.2017.</w:t>
      </w:r>
      <w:r w:rsidR="00725C6F">
        <w:t xml:space="preserve"> </w:t>
      </w:r>
      <w:r w:rsidR="006C5821">
        <w:t>Výběr těchto</w:t>
      </w:r>
      <w:r>
        <w:t xml:space="preserve"> konkrétní</w:t>
      </w:r>
      <w:r w:rsidR="006C5821">
        <w:t>ch</w:t>
      </w:r>
      <w:r>
        <w:t xml:space="preserve"> segment</w:t>
      </w:r>
      <w:r w:rsidR="006C5821">
        <w:t>ů ve výše uvedených</w:t>
      </w:r>
      <w:r>
        <w:t> tabulkách byl</w:t>
      </w:r>
      <w:r w:rsidR="006C5821">
        <w:t>o učiněno proto</w:t>
      </w:r>
      <w:r>
        <w:t>, že algoritmus</w:t>
      </w:r>
      <w:r w:rsidR="00246039">
        <w:t xml:space="preserve"> vyhledávání má jen pomoci expertovi nalézt segmenty dle zadaných kritérií. Výběr segmentů s </w:t>
      </w:r>
      <w:r w:rsidR="00201A7D">
        <w:t>podobným charakterem (doba a intenzita zátěže</w:t>
      </w:r>
      <w:r w:rsidR="00246039">
        <w:t>, absolutní pokles glykémie</w:t>
      </w:r>
      <w:r w:rsidR="00201A7D">
        <w:t>)</w:t>
      </w:r>
      <w:r w:rsidR="00246039">
        <w:t xml:space="preserve"> je právě na expertovi (popř. pacientovi).</w:t>
      </w:r>
    </w:p>
    <w:p w14:paraId="4CB195D6" w14:textId="5CB03754" w:rsidR="00C55FEB" w:rsidRDefault="00C55FEB">
      <w:pPr>
        <w:ind w:firstLine="113"/>
        <w:jc w:val="left"/>
        <w:rPr>
          <w:szCs w:val="32"/>
        </w:rPr>
      </w:pPr>
      <w:r>
        <w:br w:type="page"/>
      </w:r>
    </w:p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5" w:name="_Toc472962411"/>
      <w:bookmarkStart w:id="26" w:name="_Toc474080830"/>
      <w:r>
        <w:lastRenderedPageBreak/>
        <w:t>Diskuse</w:t>
      </w:r>
      <w:bookmarkEnd w:id="25"/>
      <w:bookmarkEnd w:id="26"/>
    </w:p>
    <w:p w14:paraId="693886A3" w14:textId="77777777" w:rsidR="00FD0556" w:rsidRDefault="00D4555B" w:rsidP="00251794">
      <w:r>
        <w:t>Nový modul do webové aplikace Diani pro vyhledávání má svá omezení. Jedná se o řadu několika jednodušších filtrů</w:t>
      </w:r>
      <w:r w:rsidR="007A2BFD">
        <w:t>,</w:t>
      </w:r>
      <w:r>
        <w:t xml:space="preserve"> </w:t>
      </w:r>
      <w:r w:rsidR="007A2BFD">
        <w:t>které se snaží nalézt podobné incidenty.</w:t>
      </w:r>
    </w:p>
    <w:p w14:paraId="61F266D8" w14:textId="2C226BA8" w:rsidR="006E5A40" w:rsidRDefault="007A2BFD" w:rsidP="00251794">
      <w:r>
        <w:t xml:space="preserve">Protože se jedná o zcela nový přístup k analýze dat u pacientů s diabetem nelze ověřit věrohodnost </w:t>
      </w:r>
      <w:r w:rsidR="00112FEF">
        <w:t>výsledků.</w:t>
      </w:r>
      <w:r w:rsidR="00AD703A">
        <w:t xml:space="preserve"> A je třeba spoléhat na analytickou kontrolu expertem. V budoucnu je budou také testovat </w:t>
      </w:r>
      <w:r w:rsidR="00B36AA1">
        <w:t>další lékaři a inženýři podílející se na této studii.</w:t>
      </w:r>
    </w:p>
    <w:p w14:paraId="41861ACC" w14:textId="1D083C24" w:rsidR="00D4555B" w:rsidRDefault="00112FEF" w:rsidP="00251794">
      <w:r>
        <w:t xml:space="preserve">Na základě mé vizuální analýzy dat v jednotlivých segmentech jsem nalezl nesprávně </w:t>
      </w:r>
      <w:r w:rsidR="0003162B">
        <w:t>označené (sloučené) segmenty, které ale expert označil za správně určené.</w:t>
      </w:r>
      <w:r w:rsidR="00D94F6A">
        <w:t xml:space="preserve"> Do přílohy byli doplněny tabulky nalezených segmentů v období od </w:t>
      </w:r>
      <w:proofErr w:type="gramStart"/>
      <w:r w:rsidR="00D94F6A">
        <w:t>1.2.2016</w:t>
      </w:r>
      <w:proofErr w:type="gramEnd"/>
      <w:r w:rsidR="00D94F6A">
        <w:t xml:space="preserve"> od 18.2.2016 u pacienta číslo 135</w:t>
      </w:r>
      <w:r w:rsidR="00C46418">
        <w:t xml:space="preserve"> s minimální poklesem </w:t>
      </w:r>
      <w:r w:rsidR="00C46418" w:rsidRPr="00C46418">
        <w:t>3</w:t>
      </w:r>
      <w:r w:rsidR="00C46418">
        <w:t> </w:t>
      </w:r>
      <w:proofErr w:type="spellStart"/>
      <w:r w:rsidR="00C46418" w:rsidRPr="00C46418">
        <w:t>mmol</w:t>
      </w:r>
      <w:proofErr w:type="spellEnd"/>
      <w:r w:rsidR="00C46418">
        <w:t>/l v</w:t>
      </w:r>
      <w:r w:rsidR="00312637">
        <w:t> </w:t>
      </w:r>
      <w:r w:rsidR="00C46418">
        <w:t>segmentu</w:t>
      </w:r>
      <w:r w:rsidR="00312637">
        <w:t xml:space="preserve"> a </w:t>
      </w:r>
      <w:proofErr w:type="spellStart"/>
      <w:r w:rsidR="00312637">
        <w:t>minimání</w:t>
      </w:r>
      <w:proofErr w:type="spellEnd"/>
      <w:r w:rsidR="00312637">
        <w:t xml:space="preserve"> délkou segmentu 10 minut</w:t>
      </w:r>
      <w:r w:rsidR="00D94F6A">
        <w:t>.</w:t>
      </w:r>
      <w:r w:rsidR="0003162B">
        <w:t xml:space="preserve"> </w:t>
      </w:r>
      <w:r w:rsidR="00E903F0">
        <w:t>Jak je z hodnot tabulek v příloze patrné</w:t>
      </w:r>
      <w:r w:rsidR="006E5A40">
        <w:t>,</w:t>
      </w:r>
      <w:r w:rsidR="00E903F0">
        <w:t xml:space="preserve"> </w:t>
      </w:r>
      <w:r w:rsidR="00F06662">
        <w:t xml:space="preserve">podíl těchto hodnot </w:t>
      </w:r>
      <w:r w:rsidR="003413F3">
        <w:t>kolísá</w:t>
      </w:r>
      <w:r w:rsidR="00ED5DDA">
        <w:t xml:space="preserve"> ve všech zvolených </w:t>
      </w:r>
      <w:r w:rsidR="006E5A40">
        <w:t>kritérií</w:t>
      </w:r>
      <w:r w:rsidR="00C46418">
        <w:t xml:space="preserve"> aktivity (počtu kroků za 5 minut)</w:t>
      </w:r>
      <w:r w:rsidR="00E903F0">
        <w:t>.</w:t>
      </w:r>
      <w:r w:rsidR="006E5A40">
        <w:t xml:space="preserve"> </w:t>
      </w:r>
      <w:r w:rsidR="00FD0556">
        <w:t>Tedy d</w:t>
      </w:r>
      <w:r w:rsidR="0003162B">
        <w:t>alším možným</w:t>
      </w:r>
      <w:r w:rsidR="00FD0556">
        <w:t xml:space="preserve"> vylepšením algoritmu je </w:t>
      </w:r>
      <w:r w:rsidR="0003162B">
        <w:t>kritéri</w:t>
      </w:r>
      <w:r w:rsidR="00FD0556">
        <w:t>u</w:t>
      </w:r>
      <w:r w:rsidR="0003162B">
        <w:t xml:space="preserve">m pro hledání segmentů </w:t>
      </w:r>
      <w:r w:rsidR="00FD0556">
        <w:t xml:space="preserve">s určitým </w:t>
      </w:r>
      <w:r w:rsidR="0003162B">
        <w:t>poměr</w:t>
      </w:r>
      <w:r w:rsidR="00FD0556">
        <w:t>em</w:t>
      </w:r>
      <w:r w:rsidR="0003162B">
        <w:t xml:space="preserve"> hodnot aktivity</w:t>
      </w:r>
      <w:r w:rsidR="00FD0556">
        <w:t xml:space="preserve"> v zadaných kritérií a mimo ně.</w:t>
      </w:r>
    </w:p>
    <w:p w14:paraId="2E424130" w14:textId="24D7C87A" w:rsidR="00251794" w:rsidRDefault="001D1FAB" w:rsidP="00251794">
      <w:r>
        <w:t xml:space="preserve">Další </w:t>
      </w:r>
      <w:r w:rsidR="00540291">
        <w:t>doplňující kritéri</w:t>
      </w:r>
      <w:r>
        <w:t>um</w:t>
      </w:r>
      <w:r w:rsidR="00540291">
        <w:t xml:space="preserve"> bude omezení délky segmentů z</w:t>
      </w:r>
      <w:r w:rsidR="00C25711">
        <w:t xml:space="preserve"> </w:t>
      </w:r>
      <w:r w:rsidR="00540291">
        <w:t>hora. V současném algoritmu je</w:t>
      </w:r>
      <w:r w:rsidR="00251794">
        <w:t xml:space="preserve"> </w:t>
      </w:r>
      <w:r w:rsidR="00C25711">
        <w:t xml:space="preserve">možno jen určit minimální délku segmentu. V původním návrhu byl předpoklad, že ostatní kritéria </w:t>
      </w:r>
      <w:r w:rsidR="00063F9F">
        <w:t>(fyzická</w:t>
      </w:r>
      <w:r w:rsidR="00C25711">
        <w:t xml:space="preserve"> aktivit</w:t>
      </w:r>
      <w:r w:rsidR="00063F9F">
        <w:t>a</w:t>
      </w:r>
      <w:r w:rsidR="00C25711">
        <w:t xml:space="preserve"> a </w:t>
      </w:r>
      <w:r w:rsidR="00063F9F">
        <w:t xml:space="preserve">absolutní pokles </w:t>
      </w:r>
      <w:r w:rsidR="00C25711">
        <w:t>glykémie</w:t>
      </w:r>
      <w:r w:rsidR="00063F9F">
        <w:t>)</w:t>
      </w:r>
      <w:r w:rsidR="00C25711">
        <w:t xml:space="preserve"> omezí </w:t>
      </w:r>
      <w:r w:rsidR="00687D8F">
        <w:t>vyhledávání na dostatečně specifické incidenty a kritérium minimální délky segmentu bude jen doplňující</w:t>
      </w:r>
      <w:r w:rsidR="00063F9F">
        <w:t>.</w:t>
      </w:r>
      <w:r w:rsidR="00687D8F">
        <w:t xml:space="preserve"> </w:t>
      </w:r>
      <w:r w:rsidR="008571F1">
        <w:t>Z naměřených hodnot se ale později zjistilo, že aktivita kolísá ve značně velkém rozptylu (100 kroků/5min) a bylo by vhodné omezit délku segmentu z obou stran intervalu.</w:t>
      </w:r>
    </w:p>
    <w:p w14:paraId="36105005" w14:textId="0532BCD3" w:rsidR="00662F09" w:rsidRPr="00662F09" w:rsidRDefault="000D185F" w:rsidP="00662F09">
      <w:pPr>
        <w:pStyle w:val="Bezmezer"/>
      </w:pPr>
      <w:r>
        <w:t xml:space="preserve">Data jsem se po konzultaci s Ing. Holubovou rozhodl nepředzpracovávat, protože zatím </w:t>
      </w:r>
      <w:r w:rsidR="008B1577">
        <w:t>nejsou známy postupy pro vyhledávání jednotlivých incidentů</w:t>
      </w:r>
      <w:r w:rsidR="001D1FAB">
        <w:t xml:space="preserve"> a je vhodné pro vizuální analýzu je zachovat nezměněná</w:t>
      </w:r>
      <w:r w:rsidR="008B1577">
        <w:t>. Tento fakt, ale nevylučuje, že v budoucnu budou data pro vyhledávácí algoritmus předzpracovávána např. dolní propustí, aby se potlačili výkyvy a kolísání v měřených veličinách.</w:t>
      </w:r>
    </w:p>
    <w:p w14:paraId="473B0B02" w14:textId="3F222172" w:rsidR="00C55FEB" w:rsidRDefault="00C55FEB">
      <w:pPr>
        <w:ind w:firstLine="113"/>
        <w:jc w:val="left"/>
      </w:pPr>
      <w:r>
        <w:br w:type="page"/>
      </w:r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7" w:name="_Toc472962412"/>
      <w:bookmarkStart w:id="28" w:name="_Toc474080831"/>
      <w:r>
        <w:lastRenderedPageBreak/>
        <w:t>Závěr</w:t>
      </w:r>
      <w:bookmarkEnd w:id="27"/>
      <w:bookmarkEnd w:id="28"/>
    </w:p>
    <w:p w14:paraId="264D1515" w14:textId="77777777" w:rsidR="00F92837" w:rsidRPr="00F92837" w:rsidRDefault="00F92837" w:rsidP="00F92837">
      <w:r w:rsidRPr="00F92837">
        <w:t>Vytvořená aplikace umožňuje automaticky vyhledávat situace zvýšené fyzické aktivity související s poklesem glykémie. Díky tomuto řešení se může pacient poučit z předešlých podobných situací, při nichž došlo k nežádoucím výkyvům glykémie, a provést změny léčebného režimu tak, aby bylo takovýmto výkyvům v příští podobné situaci již zamezeno. Pozitivním vlivem může být i změna přístupu pacienta k vykonávání aktivit, kterým se dříve vyhýbal v důsledku špatného zvládání glykemických výkyvů v jejich průběhu.</w:t>
      </w:r>
    </w:p>
    <w:p w14:paraId="762E91DB" w14:textId="77777777" w:rsidR="00F92837" w:rsidRDefault="00F92837" w:rsidP="00F92837">
      <w:r>
        <w:t>Tento nástroj je vhodný i pro výzkumné účely z hlediska zkoumání vlivu různé intenzity fyzické aktivity na míru poklesu glykémie u pacientů s diabetem.</w:t>
      </w:r>
    </w:p>
    <w:p w14:paraId="739E667B" w14:textId="77777777" w:rsidR="00F92837" w:rsidRPr="004253FD" w:rsidRDefault="00F92837" w:rsidP="00F92837">
      <w:r>
        <w:t>Aplikace bude kontinuálně upravována dle požadavků pacientů a lékařů, kteří systém testují. Dalším plánovaným rozšířením je dále zavedení kritéria pro hledání poklesů s následkem hypoglykémie.</w:t>
      </w:r>
    </w:p>
    <w:p w14:paraId="0F63274D" w14:textId="7AC665C1" w:rsidR="00CA20AA" w:rsidRPr="00651563" w:rsidRDefault="00060EE1" w:rsidP="00E264B0">
      <w:r>
        <w:t xml:space="preserve">Výsledky této práce budou prezentovány na </w:t>
      </w:r>
      <w:r w:rsidR="00E264B0">
        <w:t>52. diabetologických dnech v Luhačovicích.</w:t>
      </w:r>
    </w:p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9" w:name="_Toc472962413"/>
      <w:bookmarkStart w:id="30" w:name="_Toc474080832"/>
      <w:r w:rsidRPr="00651563">
        <w:lastRenderedPageBreak/>
        <w:t>Reference</w:t>
      </w:r>
      <w:bookmarkEnd w:id="29"/>
      <w:bookmarkEnd w:id="30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</w:t>
      </w:r>
      <w:proofErr w:type="gramStart"/>
      <w:r w:rsidRPr="00380379">
        <w:rPr>
          <w:lang w:val="en-US"/>
        </w:rPr>
        <w:t>,J</w:t>
      </w:r>
      <w:proofErr w:type="gramEnd"/>
      <w:r w:rsidRPr="00380379">
        <w:rPr>
          <w:lang w:val="en-US"/>
        </w:rPr>
        <w:t xml:space="preserve">., Diabetes a sport. 2012, Praha: </w:t>
      </w:r>
      <w:proofErr w:type="spellStart"/>
      <w:r w:rsidRPr="00380379">
        <w:rPr>
          <w:lang w:val="en-US"/>
        </w:rPr>
        <w:t>Maxdorf</w:t>
      </w:r>
      <w:proofErr w:type="spellEnd"/>
      <w:r w:rsidRPr="00380379">
        <w:rPr>
          <w:lang w:val="en-US"/>
        </w:rPr>
        <w:t>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proofErr w:type="spellStart"/>
      <w:r w:rsidRPr="00380379">
        <w:rPr>
          <w:i/>
          <w:iCs/>
        </w:rPr>
        <w:t>Exercise</w:t>
      </w:r>
      <w:proofErr w:type="spellEnd"/>
      <w:r w:rsidRPr="00380379">
        <w:rPr>
          <w:i/>
          <w:iCs/>
        </w:rPr>
        <w:t xml:space="preserve"> and sport in diabetes</w:t>
      </w:r>
      <w:r w:rsidRPr="00380379">
        <w:t xml:space="preserve">. 2nd </w:t>
      </w:r>
      <w:proofErr w:type="spellStart"/>
      <w:r w:rsidRPr="00380379">
        <w:t>ed</w:t>
      </w:r>
      <w:proofErr w:type="spellEnd"/>
      <w:r w:rsidRPr="00380379">
        <w:t xml:space="preserve">. 2006: </w:t>
      </w:r>
      <w:proofErr w:type="spellStart"/>
      <w:r w:rsidRPr="00380379">
        <w:t>Wiley</w:t>
      </w:r>
      <w:proofErr w:type="spellEnd"/>
      <w:r w:rsidRPr="00380379">
        <w:t>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iPro</w:t>
      </w:r>
      <w:proofErr w:type="spellEnd"/>
      <w:r>
        <w:rPr>
          <w:lang w:val="en-US"/>
        </w:rPr>
        <w:t xml:space="preserve">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</w:t>
      </w:r>
      <w:proofErr w:type="spellStart"/>
      <w:r>
        <w:rPr>
          <w:lang w:val="en-US"/>
        </w:rPr>
        <w:t>Diasend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 </w:t>
      </w:r>
      <w:hyperlink r:id="rId22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Glooko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 xml:space="preserve">[online]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.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 System. [</w:t>
      </w:r>
      <w:proofErr w:type="gramStart"/>
      <w:r w:rsidRPr="00797F76">
        <w:rPr>
          <w:lang w:val="en-US"/>
        </w:rPr>
        <w:t>online</w:t>
      </w:r>
      <w:proofErr w:type="gramEnd"/>
      <w:r w:rsidRPr="00797F76">
        <w:rPr>
          <w:lang w:val="en-US"/>
        </w:rPr>
        <w:t xml:space="preserve">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 w:rsidRPr="00E457DA">
        <w:rPr>
          <w:lang w:val="en-US"/>
        </w:rPr>
        <w:t>http://www2.cellnovo.com/applications</w:t>
      </w:r>
    </w:p>
    <w:p w14:paraId="32B0B172" w14:textId="6BE9B213" w:rsidR="004B42B5" w:rsidRDefault="004B42B5">
      <w:pPr>
        <w:ind w:firstLine="113"/>
        <w:jc w:val="left"/>
        <w:rPr>
          <w:lang w:val="en-US"/>
        </w:rPr>
      </w:pPr>
      <w:r>
        <w:rPr>
          <w:lang w:val="en-US"/>
        </w:rPr>
        <w:br w:type="page"/>
      </w:r>
    </w:p>
    <w:p w14:paraId="7F616BE0" w14:textId="5E20701A" w:rsidR="00CA20AA" w:rsidRPr="004B42B5" w:rsidRDefault="004B42B5" w:rsidP="00493A63">
      <w:pPr>
        <w:pStyle w:val="Nadpis6"/>
      </w:pPr>
      <w:r w:rsidRPr="00E903F0">
        <w:lastRenderedPageBreak/>
        <w:t>Přílohy</w:t>
      </w:r>
    </w:p>
    <w:p w14:paraId="19AEB347" w14:textId="61F07AA2" w:rsidR="004B42B5" w:rsidRPr="004B42B5" w:rsidRDefault="004B42B5" w:rsidP="004B42B5">
      <w:pPr>
        <w:pStyle w:val="Nadpis7"/>
      </w:pPr>
      <w:r w:rsidRPr="004B42B5">
        <w:t>Zdrojový kód algoritmu</w:t>
      </w:r>
    </w:p>
    <w:p w14:paraId="56954508" w14:textId="76C3E579" w:rsidR="004B42B5" w:rsidRDefault="00E903F0" w:rsidP="004B42B5">
      <w:pPr>
        <w:pStyle w:val="Nadpis7"/>
      </w:pPr>
      <w:r>
        <w:t>Tabulky</w:t>
      </w:r>
    </w:p>
    <w:p w14:paraId="12F051F6" w14:textId="77777777" w:rsidR="005379EC" w:rsidRDefault="00D30D95" w:rsidP="00D30D95">
      <w:r>
        <w:t>Všechny nalezené segmenty jsou od pacienta číslo 135 v měřeném období 1.2.2016-</w:t>
      </w:r>
      <w:proofErr w:type="gramStart"/>
      <w:r>
        <w:t>18.2.2016</w:t>
      </w:r>
      <w:proofErr w:type="gramEnd"/>
      <w:r>
        <w:t xml:space="preserve"> s následujícími kritérii: </w:t>
      </w:r>
    </w:p>
    <w:p w14:paraId="7A817270" w14:textId="77777777" w:rsidR="005379EC" w:rsidRDefault="00D30D95" w:rsidP="005379EC">
      <w:pPr>
        <w:pStyle w:val="Odstavecseseznamem"/>
        <w:numPr>
          <w:ilvl w:val="0"/>
          <w:numId w:val="38"/>
        </w:numPr>
      </w:pPr>
      <w:r>
        <w:t xml:space="preserve">minimální absolutní pokles glykémie 3mml/l </w:t>
      </w:r>
    </w:p>
    <w:p w14:paraId="5CAF32E0" w14:textId="5A649263" w:rsidR="00D30D95" w:rsidRDefault="00D30D95" w:rsidP="005379EC">
      <w:pPr>
        <w:pStyle w:val="Odstavecseseznamem"/>
        <w:numPr>
          <w:ilvl w:val="0"/>
          <w:numId w:val="38"/>
        </w:numPr>
      </w:pPr>
      <w:r>
        <w:t>minimální délk</w:t>
      </w:r>
      <w:r w:rsidR="005379EC">
        <w:t>a segmentu 10 minut</w:t>
      </w:r>
    </w:p>
    <w:p w14:paraId="758DC251" w14:textId="5F50CEA2" w:rsidR="005379EC" w:rsidRPr="005379EC" w:rsidRDefault="005379EC" w:rsidP="005379EC">
      <w:pPr>
        <w:pStyle w:val="Bezmezer"/>
        <w:numPr>
          <w:ilvl w:val="0"/>
          <w:numId w:val="38"/>
        </w:numPr>
      </w:pPr>
      <w:r>
        <w:t>aktivita dle titulku tabulky</w:t>
      </w:r>
    </w:p>
    <w:tbl>
      <w:tblPr>
        <w:tblW w:w="49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E13F96" w:rsidRPr="00E13F96" w14:paraId="0997B670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AE0DB" w14:textId="11B9CA80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11FE" w14:textId="7C8B9400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0E59" w14:textId="77777777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3456" w14:textId="5887390D" w:rsidR="00E13F96" w:rsidRPr="00E13F96" w:rsidRDefault="00E13F96" w:rsidP="00E13F96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</w:p>
        </w:tc>
      </w:tr>
      <w:tr w:rsidR="00E13F96" w:rsidRPr="00E13F96" w14:paraId="0425FDC9" w14:textId="77777777" w:rsidTr="00E13F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AF72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6A34" w14:textId="77777777" w:rsidR="00E13F96" w:rsidRPr="00E13F96" w:rsidRDefault="00E13F96" w:rsidP="008D2600">
            <w:pPr>
              <w:pStyle w:val="Tabulky"/>
            </w:pPr>
            <w:r w:rsidRPr="00E13F96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2CC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0801" w14:textId="77777777" w:rsidR="00E13F96" w:rsidRPr="00E13F96" w:rsidRDefault="00E13F96" w:rsidP="008D2600">
            <w:pPr>
              <w:pStyle w:val="Tabulky"/>
            </w:pPr>
            <w:r w:rsidRPr="00E13F96">
              <w:t>13</w:t>
            </w:r>
          </w:p>
        </w:tc>
      </w:tr>
      <w:tr w:rsidR="00E13F96" w:rsidRPr="00E13F96" w14:paraId="0BFE3993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BF64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C4215" w14:textId="77777777" w:rsidR="00E13F96" w:rsidRPr="00E13F96" w:rsidRDefault="00E13F96" w:rsidP="008D2600">
            <w:pPr>
              <w:pStyle w:val="Tabulky"/>
            </w:pPr>
            <w:r w:rsidRPr="00E13F96">
              <w:t>16:40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008E6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267A0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5418D268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64B7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B8FAE" w14:textId="77777777" w:rsidR="00E13F96" w:rsidRPr="00E13F96" w:rsidRDefault="00E13F96" w:rsidP="008D2600">
            <w:pPr>
              <w:pStyle w:val="Tabulky"/>
            </w:pPr>
            <w:r w:rsidRPr="00E13F96">
              <w:t>15:10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DFD3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E84C8" w14:textId="77777777" w:rsidR="00E13F96" w:rsidRPr="00E13F96" w:rsidRDefault="00E13F96" w:rsidP="008D2600">
            <w:pPr>
              <w:pStyle w:val="Tabulky"/>
            </w:pPr>
            <w:r w:rsidRPr="00E13F96">
              <w:t>7</w:t>
            </w:r>
          </w:p>
        </w:tc>
      </w:tr>
      <w:tr w:rsidR="00E13F96" w:rsidRPr="00E13F96" w14:paraId="0AE68ADB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CD33F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0EE34" w14:textId="77777777" w:rsidR="00E13F96" w:rsidRPr="00E13F96" w:rsidRDefault="00E13F96" w:rsidP="008D2600">
            <w:pPr>
              <w:pStyle w:val="Tabulky"/>
            </w:pPr>
            <w:r w:rsidRPr="00E13F96">
              <w:t>15:35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45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1390D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D500FB7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2F3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2E160" w14:textId="77777777" w:rsidR="00E13F96" w:rsidRPr="00E13F96" w:rsidRDefault="00E13F96" w:rsidP="008D2600">
            <w:pPr>
              <w:pStyle w:val="Tabulky"/>
            </w:pPr>
            <w:r w:rsidRPr="00E13F96">
              <w:t>19:55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1C8E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D5703" w14:textId="77777777" w:rsidR="00E13F96" w:rsidRPr="00E13F96" w:rsidRDefault="00E13F96" w:rsidP="008D2600">
            <w:pPr>
              <w:pStyle w:val="Tabulky"/>
            </w:pPr>
            <w:r w:rsidRPr="00E13F96">
              <w:t>12</w:t>
            </w:r>
          </w:p>
        </w:tc>
      </w:tr>
      <w:tr w:rsidR="00E13F96" w:rsidRPr="00E13F96" w14:paraId="0D173AAE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7C29D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C081" w14:textId="77777777" w:rsidR="00E13F96" w:rsidRPr="00E13F96" w:rsidRDefault="00E13F96" w:rsidP="008D2600">
            <w:pPr>
              <w:pStyle w:val="Tabulky"/>
            </w:pPr>
            <w:r w:rsidRPr="00E13F96">
              <w:t>20:50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C29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F2D3B" w14:textId="77777777" w:rsidR="00E13F96" w:rsidRPr="00E13F96" w:rsidRDefault="00E13F96" w:rsidP="008D2600">
            <w:pPr>
              <w:pStyle w:val="Tabulky"/>
            </w:pPr>
            <w:r w:rsidRPr="00E13F96">
              <w:t>3</w:t>
            </w:r>
          </w:p>
        </w:tc>
      </w:tr>
      <w:tr w:rsidR="00E13F96" w:rsidRPr="00E13F96" w14:paraId="61806C9C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DA2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D6112" w14:textId="77777777" w:rsidR="00E13F96" w:rsidRPr="00E13F96" w:rsidRDefault="00E13F96" w:rsidP="008D2600">
            <w:pPr>
              <w:pStyle w:val="Tabulky"/>
            </w:pPr>
            <w:r w:rsidRPr="00E13F96">
              <w:t>14:10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BD9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1A47F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47EA1A4B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379A9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F0BD4" w14:textId="77777777" w:rsidR="00E13F96" w:rsidRPr="00E13F96" w:rsidRDefault="00E13F96" w:rsidP="008D2600">
            <w:pPr>
              <w:pStyle w:val="Tabulky"/>
            </w:pPr>
            <w:r w:rsidRPr="00E13F96">
              <w:t>15:00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022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0CAC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7C0764F" w14:textId="77777777" w:rsidTr="00E13F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9A17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10.2.2016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7654F" w14:textId="77777777" w:rsidR="00E13F96" w:rsidRPr="00E13F96" w:rsidRDefault="00E13F96" w:rsidP="008D2600">
            <w:pPr>
              <w:pStyle w:val="Tabulky"/>
            </w:pPr>
            <w:r w:rsidRPr="00E13F96">
              <w:t>12:10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268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416ED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27B15143" w14:textId="77777777" w:rsidTr="00E13F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AA56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85D3" w14:textId="77777777" w:rsidR="00E13F96" w:rsidRPr="00E13F96" w:rsidRDefault="00E13F96" w:rsidP="008D2600">
            <w:pPr>
              <w:pStyle w:val="Tabulky"/>
            </w:pPr>
            <w:r w:rsidRPr="00E13F96">
              <w:t>13:00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0CEAA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50F85" w14:textId="77777777" w:rsidR="00E13F96" w:rsidRPr="00E13F96" w:rsidRDefault="00E13F96" w:rsidP="008D2600">
            <w:pPr>
              <w:pStyle w:val="Tabulky"/>
            </w:pPr>
            <w:r w:rsidRPr="00E13F96">
              <w:t>0</w:t>
            </w:r>
          </w:p>
        </w:tc>
      </w:tr>
    </w:tbl>
    <w:p w14:paraId="34A6600C" w14:textId="738977BB" w:rsidR="00E13F96" w:rsidRDefault="00B36AA1" w:rsidP="00B36AA1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5</w:t>
      </w:r>
      <w:r>
        <w:fldChar w:fldCharType="end"/>
      </w:r>
      <w:r>
        <w:t xml:space="preserve"> </w:t>
      </w:r>
      <w:r w:rsidR="00AF619B">
        <w:t xml:space="preserve">Počty hodnot aktivity </w:t>
      </w:r>
      <w:bookmarkStart w:id="31" w:name="_GoBack"/>
      <w:bookmarkEnd w:id="31"/>
      <w:r w:rsidR="00AF619B">
        <w:t>v nalezených segmentech pro kritérium</w:t>
      </w:r>
      <w:r w:rsidR="008D2600">
        <w:t xml:space="preserve"> aktivity</w:t>
      </w:r>
      <w:r w:rsidR="00AF619B">
        <w:t xml:space="preserve"> 0-100 kroků/5 min 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02457813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568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BF63" w14:textId="77777777" w:rsidR="005379EC" w:rsidRPr="005379EC" w:rsidRDefault="005379EC" w:rsidP="008D2600">
            <w:pPr>
              <w:pStyle w:val="Tabulky"/>
            </w:pPr>
            <w:r w:rsidRPr="005379EC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32E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99DC" w14:textId="77777777" w:rsidR="005379EC" w:rsidRPr="005379EC" w:rsidRDefault="005379EC" w:rsidP="008D2600">
            <w:pPr>
              <w:pStyle w:val="Tabulky"/>
            </w:pPr>
            <w:r w:rsidRPr="005379EC">
              <w:t>13</w:t>
            </w:r>
          </w:p>
        </w:tc>
      </w:tr>
      <w:tr w:rsidR="005379EC" w:rsidRPr="005379EC" w14:paraId="6A965617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ACA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F77" w14:textId="77777777" w:rsidR="005379EC" w:rsidRPr="005379EC" w:rsidRDefault="005379EC" w:rsidP="008D2600">
            <w:pPr>
              <w:pStyle w:val="Tabulky"/>
            </w:pPr>
            <w:r w:rsidRPr="005379EC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DF08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317D6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4C888152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992F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57F9" w14:textId="77777777" w:rsidR="005379EC" w:rsidRPr="005379EC" w:rsidRDefault="005379EC" w:rsidP="008D2600">
            <w:pPr>
              <w:pStyle w:val="Tabulky"/>
            </w:pPr>
            <w:r w:rsidRPr="005379EC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B245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A72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11DC8475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5F996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4BE51" w14:textId="77777777" w:rsidR="005379EC" w:rsidRPr="005379EC" w:rsidRDefault="005379EC" w:rsidP="008D2600">
            <w:pPr>
              <w:pStyle w:val="Tabulky"/>
            </w:pPr>
            <w:r w:rsidRPr="005379EC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6068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693AF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53F2269A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4D9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5973" w14:textId="77777777" w:rsidR="005379EC" w:rsidRPr="005379EC" w:rsidRDefault="005379EC" w:rsidP="008D2600">
            <w:pPr>
              <w:pStyle w:val="Tabulky"/>
            </w:pPr>
            <w:r w:rsidRPr="005379EC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6AD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A0AE" w14:textId="77777777" w:rsidR="005379EC" w:rsidRPr="005379EC" w:rsidRDefault="005379EC" w:rsidP="008D2600">
            <w:pPr>
              <w:pStyle w:val="Tabulky"/>
            </w:pPr>
            <w:r w:rsidRPr="005379EC">
              <w:t>8</w:t>
            </w:r>
          </w:p>
        </w:tc>
      </w:tr>
      <w:tr w:rsidR="005379EC" w:rsidRPr="005379EC" w14:paraId="7214B522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B14C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1CC" w14:textId="77777777" w:rsidR="005379EC" w:rsidRPr="005379EC" w:rsidRDefault="005379EC" w:rsidP="008D2600">
            <w:pPr>
              <w:pStyle w:val="Tabulky"/>
            </w:pPr>
            <w:r w:rsidRPr="005379EC">
              <w:t>16:15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9F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1224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  <w:tr w:rsidR="005379EC" w:rsidRPr="005379EC" w14:paraId="56042BAB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D330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967" w14:textId="77777777" w:rsidR="005379EC" w:rsidRPr="005379EC" w:rsidRDefault="005379EC" w:rsidP="008D2600">
            <w:pPr>
              <w:pStyle w:val="Tabulky"/>
            </w:pPr>
            <w:r w:rsidRPr="005379EC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A6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19DEC" w14:textId="77777777" w:rsidR="005379EC" w:rsidRPr="005379EC" w:rsidRDefault="005379EC" w:rsidP="008D2600">
            <w:pPr>
              <w:pStyle w:val="Tabulky"/>
            </w:pPr>
            <w:r w:rsidRPr="005379EC">
              <w:t>9</w:t>
            </w:r>
          </w:p>
        </w:tc>
      </w:tr>
      <w:tr w:rsidR="005379EC" w:rsidRPr="005379EC" w14:paraId="4ABB99FB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C1D27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75FCC" w14:textId="77777777" w:rsidR="005379EC" w:rsidRPr="005379EC" w:rsidRDefault="005379EC" w:rsidP="008D2600">
            <w:pPr>
              <w:pStyle w:val="Tabulky"/>
            </w:pPr>
            <w:r w:rsidRPr="005379EC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EE0C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3337F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</w:tbl>
    <w:p w14:paraId="1F9A45C7" w14:textId="5DCF44A6" w:rsidR="005379EC" w:rsidRDefault="005379EC" w:rsidP="005379EC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6</w:t>
      </w:r>
      <w:r>
        <w:fldChar w:fldCharType="end"/>
      </w:r>
      <w:r w:rsidR="008D2600" w:rsidRPr="008D2600">
        <w:t xml:space="preserve"> </w:t>
      </w:r>
      <w:r w:rsidR="008D2600">
        <w:t>Počty hodnot aktivity v nalezených segmentech pro kritérium aktivity 100-200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13F04B91" w14:textId="77777777" w:rsidTr="005379E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6655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lastRenderedPageBreak/>
              <w:t>7.2.2016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B98C" w14:textId="77777777" w:rsidR="005379EC" w:rsidRPr="005379EC" w:rsidRDefault="005379EC" w:rsidP="008D2600">
            <w:pPr>
              <w:pStyle w:val="Tabulky"/>
            </w:pPr>
            <w:r w:rsidRPr="005379EC">
              <w:t>15:15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490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DB6F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091C2818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FB180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3B57" w14:textId="77777777" w:rsidR="005379EC" w:rsidRPr="005379EC" w:rsidRDefault="005379EC" w:rsidP="008D2600">
            <w:pPr>
              <w:pStyle w:val="Tabulky"/>
            </w:pPr>
            <w:r w:rsidRPr="005379EC">
              <w:t>16:00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4927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411F" w14:textId="77777777" w:rsidR="005379EC" w:rsidRPr="005379EC" w:rsidRDefault="005379EC" w:rsidP="008D2600">
            <w:pPr>
              <w:pStyle w:val="Tabulky"/>
            </w:pPr>
            <w:r w:rsidRPr="005379EC">
              <w:t>5</w:t>
            </w:r>
          </w:p>
        </w:tc>
      </w:tr>
    </w:tbl>
    <w:p w14:paraId="4504ECF3" w14:textId="7EB4167A" w:rsidR="005379EC" w:rsidRDefault="008D2600" w:rsidP="008D2600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7</w:t>
      </w:r>
      <w:r>
        <w:fldChar w:fldCharType="end"/>
      </w:r>
      <w:r w:rsidRPr="008D2600">
        <w:t xml:space="preserve"> </w:t>
      </w:r>
      <w:r>
        <w:t>Počty hodnot aktivity v nalezených segmentech pro kritérium aktivity 200-300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8D2600" w:rsidRPr="008D2600" w14:paraId="1ED3D33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774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9FDC" w14:textId="77777777" w:rsidR="008D2600" w:rsidRPr="008D2600" w:rsidRDefault="008D2600" w:rsidP="008D2600">
            <w:pPr>
              <w:pStyle w:val="Tabulky"/>
            </w:pPr>
            <w:r w:rsidRPr="008D2600">
              <w:t>9:00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92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AB55" w14:textId="77777777" w:rsidR="008D2600" w:rsidRPr="008D2600" w:rsidRDefault="008D2600" w:rsidP="008D2600">
            <w:pPr>
              <w:pStyle w:val="Tabulky"/>
            </w:pPr>
            <w:r w:rsidRPr="008D2600">
              <w:t>17</w:t>
            </w:r>
          </w:p>
        </w:tc>
      </w:tr>
      <w:tr w:rsidR="008D2600" w:rsidRPr="008D2600" w14:paraId="0FE220DC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2A3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EB23" w14:textId="77777777" w:rsidR="008D2600" w:rsidRPr="008D2600" w:rsidRDefault="008D2600" w:rsidP="008D2600">
            <w:pPr>
              <w:pStyle w:val="Tabulky"/>
            </w:pPr>
            <w:r w:rsidRPr="008D2600">
              <w:t>10:20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61F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7982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E2A463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46FA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D85D" w14:textId="77777777" w:rsidR="008D2600" w:rsidRPr="008D2600" w:rsidRDefault="008D2600" w:rsidP="008D2600">
            <w:pPr>
              <w:pStyle w:val="Tabulky"/>
            </w:pPr>
            <w:r w:rsidRPr="008D2600">
              <w:t>13:05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ED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A4C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630F834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525A5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1E71C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F18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E2934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41A910EA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7BA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2D19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12D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5A3C9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7CB0E35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20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B7C3" w14:textId="77777777" w:rsidR="008D2600" w:rsidRPr="008D2600" w:rsidRDefault="008D2600" w:rsidP="008D2600">
            <w:pPr>
              <w:pStyle w:val="Tabulky"/>
            </w:pPr>
            <w:r w:rsidRPr="008D2600">
              <w:t>16:40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A728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A71E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543F289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4F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537" w14:textId="77777777" w:rsidR="008D2600" w:rsidRPr="008D2600" w:rsidRDefault="008D2600" w:rsidP="008D2600">
            <w:pPr>
              <w:pStyle w:val="Tabulky"/>
            </w:pPr>
            <w:r w:rsidRPr="008D2600">
              <w:t>14:05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C34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072C1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17CAACC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5C1F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FCE2A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5178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2EE4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3E73FF9F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3BB8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D65E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836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5DE0B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4FD9522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660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4BA8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615E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35539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2CD80FE6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7CE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7.2.2016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16D" w14:textId="77777777" w:rsidR="008D2600" w:rsidRPr="008D2600" w:rsidRDefault="008D2600" w:rsidP="008D2600">
            <w:pPr>
              <w:pStyle w:val="Tabulky"/>
            </w:pPr>
            <w:r w:rsidRPr="008D2600">
              <w:t>15:10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996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EBFFD" w14:textId="77777777" w:rsidR="008D2600" w:rsidRPr="008D2600" w:rsidRDefault="008D2600" w:rsidP="008D2600">
            <w:pPr>
              <w:pStyle w:val="Tabulky"/>
            </w:pPr>
            <w:r w:rsidRPr="008D2600">
              <w:t>7</w:t>
            </w:r>
          </w:p>
        </w:tc>
      </w:tr>
      <w:tr w:rsidR="008D2600" w:rsidRPr="008D2600" w14:paraId="72971E4A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6ACD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0F8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06F8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299E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7BEC247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E1E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959B" w14:textId="77777777" w:rsidR="008D2600" w:rsidRPr="008D2600" w:rsidRDefault="008D2600" w:rsidP="008D2600">
            <w:pPr>
              <w:pStyle w:val="Tabulky"/>
            </w:pPr>
            <w:r w:rsidRPr="008D2600">
              <w:t>19:55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5AD6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CA394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4D48D85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F1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C7CE" w14:textId="77777777" w:rsidR="008D2600" w:rsidRPr="008D2600" w:rsidRDefault="008D2600" w:rsidP="008D2600">
            <w:pPr>
              <w:pStyle w:val="Tabulky"/>
            </w:pPr>
            <w:r w:rsidRPr="008D2600">
              <w:t>20:50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5BC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4965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105AB674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F6D8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8.2.2016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A9DE" w14:textId="77777777" w:rsidR="008D2600" w:rsidRPr="008D2600" w:rsidRDefault="008D2600" w:rsidP="008D2600">
            <w:pPr>
              <w:pStyle w:val="Tabulky"/>
            </w:pPr>
            <w:r w:rsidRPr="008D2600">
              <w:t>17:55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49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7D95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F787A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648A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EC1BC" w14:textId="77777777" w:rsidR="008D2600" w:rsidRPr="008D2600" w:rsidRDefault="008D2600" w:rsidP="008D2600">
            <w:pPr>
              <w:pStyle w:val="Tabulky"/>
            </w:pPr>
            <w:r w:rsidRPr="008D2600">
              <w:t>18:45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AF53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DCDA8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2D1AE92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523B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9ABE" w14:textId="77777777" w:rsidR="008D2600" w:rsidRPr="008D2600" w:rsidRDefault="008D2600" w:rsidP="008D2600">
            <w:pPr>
              <w:pStyle w:val="Tabulky"/>
            </w:pPr>
            <w:r w:rsidRPr="008D2600">
              <w:t>14:10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7CA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ABEEA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12325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73D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4184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31B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95797" w14:textId="77777777" w:rsidR="008D2600" w:rsidRPr="008D2600" w:rsidRDefault="008D2600" w:rsidP="008D2600">
            <w:pPr>
              <w:pStyle w:val="Tabulky"/>
            </w:pPr>
            <w:r w:rsidRPr="008D2600">
              <w:t>2</w:t>
            </w:r>
          </w:p>
        </w:tc>
      </w:tr>
      <w:tr w:rsidR="008D2600" w:rsidRPr="008D2600" w14:paraId="6989C0A0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2E0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E1CF" w14:textId="77777777" w:rsidR="008D2600" w:rsidRPr="008D2600" w:rsidRDefault="008D2600" w:rsidP="008D2600">
            <w:pPr>
              <w:pStyle w:val="Tabulky"/>
            </w:pPr>
            <w:r w:rsidRPr="008D2600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AF4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6BC11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66F583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9C0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2AE6F" w14:textId="77777777" w:rsidR="008D2600" w:rsidRPr="008D2600" w:rsidRDefault="008D2600" w:rsidP="008D2600">
            <w:pPr>
              <w:pStyle w:val="Tabulky"/>
            </w:pPr>
            <w:r w:rsidRPr="008D2600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C10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AED52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0C4B7FA1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8E9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10.2.2016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3C0C" w14:textId="77777777" w:rsidR="008D2600" w:rsidRPr="008D2600" w:rsidRDefault="008D2600" w:rsidP="008D2600">
            <w:pPr>
              <w:pStyle w:val="Tabulky"/>
            </w:pPr>
            <w:r w:rsidRPr="008D2600">
              <w:t>12:10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7D5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F2CE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1D89BC9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B2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682" w14:textId="77777777" w:rsidR="008D2600" w:rsidRPr="008D2600" w:rsidRDefault="008D2600" w:rsidP="008D2600">
            <w:pPr>
              <w:pStyle w:val="Tabulky"/>
            </w:pPr>
            <w:r w:rsidRPr="008D2600">
              <w:t>13:00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1C7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5773" w14:textId="77777777" w:rsidR="008D2600" w:rsidRPr="008D2600" w:rsidRDefault="008D2600" w:rsidP="008D2600">
            <w:pPr>
              <w:pStyle w:val="Tabulky"/>
            </w:pPr>
            <w:r w:rsidRPr="008D2600">
              <w:t>0</w:t>
            </w:r>
          </w:p>
        </w:tc>
      </w:tr>
      <w:tr w:rsidR="008D2600" w:rsidRPr="008D2600" w14:paraId="437A07A0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5A74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10.2.2016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ED4D" w14:textId="77777777" w:rsidR="008D2600" w:rsidRPr="008D2600" w:rsidRDefault="008D2600" w:rsidP="008D2600">
            <w:pPr>
              <w:pStyle w:val="Tabulky"/>
            </w:pPr>
            <w:r w:rsidRPr="008D2600">
              <w:t>17:05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A90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FFD01" w14:textId="77777777" w:rsidR="008D2600" w:rsidRPr="008D2600" w:rsidRDefault="008D2600" w:rsidP="008D2600">
            <w:pPr>
              <w:pStyle w:val="Tabulky"/>
            </w:pPr>
            <w:r w:rsidRPr="008D2600">
              <w:t>21</w:t>
            </w:r>
          </w:p>
        </w:tc>
      </w:tr>
      <w:tr w:rsidR="008D2600" w:rsidRPr="008D2600" w14:paraId="6AA1FD87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34D2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DA2F" w14:textId="77777777" w:rsidR="008D2600" w:rsidRPr="008D2600" w:rsidRDefault="008D2600" w:rsidP="008D2600">
            <w:pPr>
              <w:pStyle w:val="Tabulky"/>
            </w:pPr>
            <w:r w:rsidRPr="008D2600">
              <w:t>17:45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905D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17E2A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</w:tbl>
    <w:p w14:paraId="4975722D" w14:textId="404DAB5E" w:rsidR="008D2600" w:rsidRDefault="008D2600" w:rsidP="008D2600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8</w:t>
      </w:r>
      <w:r>
        <w:fldChar w:fldCharType="end"/>
      </w:r>
      <w:r w:rsidRPr="008D2600">
        <w:t xml:space="preserve"> </w:t>
      </w:r>
      <w:r>
        <w:t>Počty hodnot</w:t>
      </w:r>
      <w:r w:rsidR="000D0DF6">
        <w:t xml:space="preserve"> aktivity </w:t>
      </w:r>
      <w:r>
        <w:t>v nalezených segmentech pro kritérium aktivity 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8D2600" w:rsidRPr="008D2600" w14:paraId="02E0BD36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5DF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lastRenderedPageBreak/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3FC" w14:textId="77777777" w:rsidR="008D2600" w:rsidRPr="008D2600" w:rsidRDefault="008D2600" w:rsidP="008D2600">
            <w:pPr>
              <w:pStyle w:val="Tabulky"/>
            </w:pPr>
            <w:r w:rsidRPr="008D2600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38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69075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53A1A1D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78E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5861E" w14:textId="77777777" w:rsidR="008D2600" w:rsidRPr="008D2600" w:rsidRDefault="008D2600" w:rsidP="008D2600">
            <w:pPr>
              <w:pStyle w:val="Tabulky"/>
            </w:pPr>
            <w:r w:rsidRPr="008D2600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BB7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39756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5B1F902C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DE7C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3C26" w14:textId="77777777" w:rsidR="008D2600" w:rsidRPr="008D2600" w:rsidRDefault="008D2600" w:rsidP="008D2600">
            <w:pPr>
              <w:pStyle w:val="Tabulky"/>
            </w:pPr>
            <w:r w:rsidRPr="008D2600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67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228AF" w14:textId="77777777" w:rsidR="008D2600" w:rsidRPr="008D2600" w:rsidRDefault="008D2600" w:rsidP="008D2600">
            <w:pPr>
              <w:pStyle w:val="Tabulky"/>
            </w:pPr>
            <w:r w:rsidRPr="008D2600">
              <w:t>10</w:t>
            </w:r>
          </w:p>
        </w:tc>
      </w:tr>
      <w:tr w:rsidR="008D2600" w:rsidRPr="008D2600" w14:paraId="0FE17A4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69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6C981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64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BA4E3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1009AD2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E5F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A66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068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57FB1" w14:textId="77777777" w:rsidR="008D2600" w:rsidRPr="008D2600" w:rsidRDefault="008D2600" w:rsidP="008D2600">
            <w:pPr>
              <w:pStyle w:val="Tabulky"/>
            </w:pPr>
            <w:r w:rsidRPr="008D2600">
              <w:t>8</w:t>
            </w:r>
          </w:p>
        </w:tc>
      </w:tr>
      <w:tr w:rsidR="008D2600" w:rsidRPr="008D2600" w14:paraId="6FD663C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24E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D97" w14:textId="77777777" w:rsidR="008D2600" w:rsidRPr="008D2600" w:rsidRDefault="008D2600" w:rsidP="008D2600">
            <w:pPr>
              <w:pStyle w:val="Tabulky"/>
            </w:pPr>
            <w:r w:rsidRPr="008D2600">
              <w:t>16:25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EB6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CB3B1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62626EB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79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F23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60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E8D60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D31051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B2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9CBA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D5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4CCC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24C2F253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8C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C92" w14:textId="77777777" w:rsidR="008D2600" w:rsidRPr="008D2600" w:rsidRDefault="008D2600" w:rsidP="008D2600">
            <w:pPr>
              <w:pStyle w:val="Tabulky"/>
            </w:pPr>
            <w:r w:rsidRPr="008D2600">
              <w:t>14:15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B9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A2ED2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3B12A9C8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7314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ED9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14:55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A013D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684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5</w:t>
            </w:r>
          </w:p>
        </w:tc>
      </w:tr>
      <w:tr w:rsidR="008D2600" w:rsidRPr="008D2600" w14:paraId="6C92C695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685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proofErr w:type="gramStart"/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767E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820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E7671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</w:t>
            </w:r>
          </w:p>
        </w:tc>
      </w:tr>
      <w:tr w:rsidR="008D2600" w:rsidRPr="008D2600" w14:paraId="182E727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933F2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A176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0D77A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3238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szCs w:val="22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3</w:t>
            </w:r>
          </w:p>
        </w:tc>
      </w:tr>
    </w:tbl>
    <w:p w14:paraId="2E02A2BA" w14:textId="208A5F68" w:rsidR="008D2600" w:rsidRPr="008D2600" w:rsidRDefault="008D2600" w:rsidP="008D2600">
      <w:pPr>
        <w:pStyle w:val="Titulek"/>
      </w:pPr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9</w:t>
      </w:r>
      <w:r>
        <w:fldChar w:fldCharType="end"/>
      </w:r>
      <w:r w:rsidR="000D0DF6" w:rsidRPr="000D0DF6">
        <w:t xml:space="preserve"> </w:t>
      </w:r>
      <w:r w:rsidR="000D0DF6">
        <w:t>Počty hodnot aktivity</w:t>
      </w:r>
      <w:r w:rsidR="000D0DF6">
        <w:t xml:space="preserve"> v nalezených segmentech pro kritérium aktivity </w:t>
      </w:r>
      <w:r w:rsidR="000D0DF6">
        <w:t>100</w:t>
      </w:r>
      <w:r w:rsidR="000D0DF6">
        <w:t>-</w:t>
      </w:r>
      <w:r w:rsidR="000D0DF6">
        <w:t>3</w:t>
      </w:r>
      <w:r w:rsidR="000D0DF6">
        <w:t>00 kroků/5 min</w:t>
      </w:r>
    </w:p>
    <w:sectPr w:rsidR="008D2600" w:rsidRPr="008D2600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lan Poláček" w:date="2017-01-31T00:13:00Z" w:initials="MP">
    <w:p w14:paraId="45901BF5" w14:textId="19FB47E4" w:rsidR="008D2600" w:rsidRDefault="008D2600">
      <w:pPr>
        <w:pStyle w:val="Textkomente"/>
      </w:pPr>
      <w:r>
        <w:rPr>
          <w:rStyle w:val="Odkaznakoment"/>
        </w:rPr>
        <w:annotationRef/>
      </w:r>
      <w:r>
        <w:t xml:space="preserve">Možná by šlo na to vymyslet nějaký více </w:t>
      </w:r>
      <w:proofErr w:type="spellStart"/>
      <w:r>
        <w:t>okecaný</w:t>
      </w:r>
      <w:proofErr w:type="spellEnd"/>
      <w:r>
        <w:t xml:space="preserve"> název než incident (třeba tě napadne jak to spojit s nějakou frází jako „rapid </w:t>
      </w:r>
      <w:proofErr w:type="spellStart"/>
      <w:r>
        <w:t>decrease</w:t>
      </w:r>
      <w:proofErr w:type="spellEnd"/>
      <w:r>
        <w:t xml:space="preserve"> incident“)</w:t>
      </w:r>
    </w:p>
  </w:comment>
  <w:comment w:id="2" w:author="Milan Poláček" w:date="2017-01-31T00:39:00Z" w:initials="MP">
    <w:p w14:paraId="152EE566" w14:textId="63529ACA" w:rsidR="008D2600" w:rsidRDefault="008D2600">
      <w:pPr>
        <w:pStyle w:val="Textkomente"/>
      </w:pPr>
      <w:r>
        <w:rPr>
          <w:rStyle w:val="Odkaznakoment"/>
        </w:rPr>
        <w:annotationRef/>
      </w:r>
      <w:r>
        <w:t xml:space="preserve">Částí dne?  </w:t>
      </w:r>
      <w:proofErr w:type="gramStart"/>
      <w:r>
        <w:t>Vím že</w:t>
      </w:r>
      <w:proofErr w:type="gramEnd"/>
      <w:r>
        <w:t xml:space="preserve"> se slovo incident hodně opakuje. Smolil jsem to o půlnoci tak ber na to zřetel.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901BF5" w15:done="0"/>
  <w15:commentEx w15:paraId="152EE5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AB2E1" w14:textId="77777777" w:rsidR="00F63F47" w:rsidRDefault="00F63F47" w:rsidP="00906E54">
      <w:pPr>
        <w:spacing w:after="0" w:line="240" w:lineRule="auto"/>
      </w:pPr>
      <w:r>
        <w:separator/>
      </w:r>
    </w:p>
  </w:endnote>
  <w:endnote w:type="continuationSeparator" w:id="0">
    <w:p w14:paraId="33605467" w14:textId="77777777" w:rsidR="00F63F47" w:rsidRDefault="00F63F47" w:rsidP="0090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94BB00" w:rsidR="008D2600" w:rsidRPr="00794C02" w:rsidRDefault="008D2600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únor 2017</w:t>
    </w:r>
  </w:p>
  <w:p w14:paraId="63BC6C28" w14:textId="77777777" w:rsidR="008D2600" w:rsidRDefault="008D2600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8D2600" w:rsidRDefault="008D2600" w:rsidP="006C362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8D2600" w:rsidRDefault="008D2600">
    <w:pPr>
      <w:pStyle w:val="Zpat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8D2600" w:rsidRPr="00C521D5" w:rsidRDefault="008D2600" w:rsidP="00C521D5">
    <w:pPr>
      <w:pStyle w:val="Zpa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8D2600" w:rsidRDefault="008D260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34B77" w14:textId="77777777" w:rsidR="00F63F47" w:rsidRDefault="00F63F47" w:rsidP="00906E54">
      <w:pPr>
        <w:spacing w:after="0" w:line="240" w:lineRule="auto"/>
      </w:pPr>
      <w:r>
        <w:separator/>
      </w:r>
    </w:p>
  </w:footnote>
  <w:footnote w:type="continuationSeparator" w:id="0">
    <w:p w14:paraId="7485A542" w14:textId="77777777" w:rsidR="00F63F47" w:rsidRDefault="00F63F47" w:rsidP="0090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8D2600" w:rsidRPr="007352FA" w:rsidRDefault="008D2600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8D2600" w:rsidRPr="007352FA" w:rsidRDefault="008D2600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8D2600" w:rsidRPr="007352FA" w:rsidRDefault="008D2600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8D2600" w:rsidRDefault="008D2600">
    <w:pPr>
      <w:pStyle w:val="Zhlav"/>
    </w:pPr>
  </w:p>
  <w:p w14:paraId="7E038DBA" w14:textId="77777777" w:rsidR="008D2600" w:rsidRDefault="008D260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8D2600" w:rsidRPr="0032424A" w:rsidRDefault="008D2600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8D2600" w:rsidRPr="0032424A" w:rsidRDefault="008D260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8D2600" w:rsidRDefault="008D2600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8D2600" w:rsidRDefault="008D2600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8D2600" w:rsidRDefault="008D2600">
    <w:pPr>
      <w:pStyle w:val="Zhlav"/>
    </w:pPr>
  </w:p>
  <w:p w14:paraId="291AE3D0" w14:textId="77777777" w:rsidR="008D2600" w:rsidRDefault="008D2600">
    <w:pPr>
      <w:pStyle w:val="Zhlav"/>
    </w:pPr>
  </w:p>
  <w:p w14:paraId="07A268A0" w14:textId="77777777" w:rsidR="008D2600" w:rsidRDefault="008D2600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8D2600" w:rsidRPr="0092460B" w:rsidRDefault="008D2600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8D2600" w:rsidRPr="0045321E" w:rsidRDefault="008D2600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8D2600" w:rsidRDefault="008D2600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8D2600" w:rsidRPr="00961A09" w:rsidRDefault="008D2600" w:rsidP="003F7E4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32C8C"/>
    <w:multiLevelType w:val="hybridMultilevel"/>
    <w:tmpl w:val="4B241E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6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1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2"/>
  </w:num>
  <w:num w:numId="5">
    <w:abstractNumId w:val="13"/>
  </w:num>
  <w:num w:numId="6">
    <w:abstractNumId w:val="32"/>
  </w:num>
  <w:num w:numId="7">
    <w:abstractNumId w:val="23"/>
  </w:num>
  <w:num w:numId="8">
    <w:abstractNumId w:val="5"/>
  </w:num>
  <w:num w:numId="9">
    <w:abstractNumId w:val="1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4"/>
  </w:num>
  <w:num w:numId="19">
    <w:abstractNumId w:val="31"/>
  </w:num>
  <w:num w:numId="20">
    <w:abstractNumId w:val="9"/>
  </w:num>
  <w:num w:numId="21">
    <w:abstractNumId w:val="18"/>
  </w:num>
  <w:num w:numId="22">
    <w:abstractNumId w:val="6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0"/>
  </w:num>
  <w:num w:numId="27">
    <w:abstractNumId w:val="19"/>
  </w:num>
  <w:num w:numId="28">
    <w:abstractNumId w:val="30"/>
  </w:num>
  <w:num w:numId="29">
    <w:abstractNumId w:val="25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8"/>
  </w:num>
  <w:num w:numId="35">
    <w:abstractNumId w:val="21"/>
  </w:num>
  <w:num w:numId="36">
    <w:abstractNumId w:val="27"/>
  </w:num>
  <w:num w:numId="37">
    <w:abstractNumId w:val="26"/>
  </w:num>
  <w:num w:numId="3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lan Poláček">
    <w15:presenceInfo w15:providerId="None" w15:userId="Milan Poláč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07564"/>
    <w:rsid w:val="0001182B"/>
    <w:rsid w:val="000121B4"/>
    <w:rsid w:val="000124E6"/>
    <w:rsid w:val="000130F0"/>
    <w:rsid w:val="00013BAB"/>
    <w:rsid w:val="00013BC4"/>
    <w:rsid w:val="00013D2C"/>
    <w:rsid w:val="000154FF"/>
    <w:rsid w:val="00015B35"/>
    <w:rsid w:val="000161D4"/>
    <w:rsid w:val="000200E2"/>
    <w:rsid w:val="0002027F"/>
    <w:rsid w:val="000208F9"/>
    <w:rsid w:val="00020F40"/>
    <w:rsid w:val="000254A8"/>
    <w:rsid w:val="000276D4"/>
    <w:rsid w:val="000277E5"/>
    <w:rsid w:val="0003003E"/>
    <w:rsid w:val="000314D0"/>
    <w:rsid w:val="0003162B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45E"/>
    <w:rsid w:val="00054695"/>
    <w:rsid w:val="000547C1"/>
    <w:rsid w:val="00054800"/>
    <w:rsid w:val="000553A1"/>
    <w:rsid w:val="000555AB"/>
    <w:rsid w:val="00055F6E"/>
    <w:rsid w:val="00057637"/>
    <w:rsid w:val="00057DF0"/>
    <w:rsid w:val="00060EE1"/>
    <w:rsid w:val="0006121B"/>
    <w:rsid w:val="0006148C"/>
    <w:rsid w:val="00061A2E"/>
    <w:rsid w:val="00061DA4"/>
    <w:rsid w:val="00062583"/>
    <w:rsid w:val="00063F9F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C6"/>
    <w:rsid w:val="00077689"/>
    <w:rsid w:val="00080478"/>
    <w:rsid w:val="00080E5B"/>
    <w:rsid w:val="00081B65"/>
    <w:rsid w:val="00082F7E"/>
    <w:rsid w:val="000834ED"/>
    <w:rsid w:val="00085118"/>
    <w:rsid w:val="000862FF"/>
    <w:rsid w:val="00087678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0DF6"/>
    <w:rsid w:val="000D1659"/>
    <w:rsid w:val="000D185F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2FEF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240B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77F04"/>
    <w:rsid w:val="00180686"/>
    <w:rsid w:val="00180F99"/>
    <w:rsid w:val="00181B18"/>
    <w:rsid w:val="00182350"/>
    <w:rsid w:val="00182C14"/>
    <w:rsid w:val="00183204"/>
    <w:rsid w:val="0018366E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1FAB"/>
    <w:rsid w:val="001D3EEB"/>
    <w:rsid w:val="001D4624"/>
    <w:rsid w:val="001D4854"/>
    <w:rsid w:val="001D496D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1A7D"/>
    <w:rsid w:val="0020210A"/>
    <w:rsid w:val="0020345E"/>
    <w:rsid w:val="00203595"/>
    <w:rsid w:val="002047DD"/>
    <w:rsid w:val="00205A5E"/>
    <w:rsid w:val="002060D2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1C32"/>
    <w:rsid w:val="00233921"/>
    <w:rsid w:val="00233B86"/>
    <w:rsid w:val="00235E87"/>
    <w:rsid w:val="002376D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6039"/>
    <w:rsid w:val="0024707C"/>
    <w:rsid w:val="002501AB"/>
    <w:rsid w:val="00251794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C6A35"/>
    <w:rsid w:val="002D0539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155"/>
    <w:rsid w:val="002F23E4"/>
    <w:rsid w:val="002F3B31"/>
    <w:rsid w:val="002F5F9C"/>
    <w:rsid w:val="002F76E4"/>
    <w:rsid w:val="0030218B"/>
    <w:rsid w:val="00302750"/>
    <w:rsid w:val="003040CC"/>
    <w:rsid w:val="0030418C"/>
    <w:rsid w:val="00304613"/>
    <w:rsid w:val="00305727"/>
    <w:rsid w:val="0030586F"/>
    <w:rsid w:val="00305E61"/>
    <w:rsid w:val="00306885"/>
    <w:rsid w:val="00310474"/>
    <w:rsid w:val="00310F54"/>
    <w:rsid w:val="0031100C"/>
    <w:rsid w:val="00312637"/>
    <w:rsid w:val="00313A44"/>
    <w:rsid w:val="00314250"/>
    <w:rsid w:val="00315D6C"/>
    <w:rsid w:val="00316057"/>
    <w:rsid w:val="00316B52"/>
    <w:rsid w:val="003178D3"/>
    <w:rsid w:val="00320917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13F3"/>
    <w:rsid w:val="0034254E"/>
    <w:rsid w:val="00343B3C"/>
    <w:rsid w:val="003440F6"/>
    <w:rsid w:val="00344AE9"/>
    <w:rsid w:val="00345BA2"/>
    <w:rsid w:val="00345FE0"/>
    <w:rsid w:val="0034772F"/>
    <w:rsid w:val="003479F4"/>
    <w:rsid w:val="00347E9E"/>
    <w:rsid w:val="00351BF0"/>
    <w:rsid w:val="00351E05"/>
    <w:rsid w:val="00352A5B"/>
    <w:rsid w:val="003550C5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553"/>
    <w:rsid w:val="00396999"/>
    <w:rsid w:val="00396F04"/>
    <w:rsid w:val="00397519"/>
    <w:rsid w:val="003A18F8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D02EB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3F7DD2"/>
    <w:rsid w:val="003F7E4C"/>
    <w:rsid w:val="004001FD"/>
    <w:rsid w:val="004011F0"/>
    <w:rsid w:val="00401431"/>
    <w:rsid w:val="004034C1"/>
    <w:rsid w:val="004044FF"/>
    <w:rsid w:val="00404D2F"/>
    <w:rsid w:val="00404F07"/>
    <w:rsid w:val="00405623"/>
    <w:rsid w:val="004058B9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2409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684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C5A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3A63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515E"/>
    <w:rsid w:val="004A63F0"/>
    <w:rsid w:val="004B10E9"/>
    <w:rsid w:val="004B20C2"/>
    <w:rsid w:val="004B245E"/>
    <w:rsid w:val="004B299D"/>
    <w:rsid w:val="004B33F9"/>
    <w:rsid w:val="004B3ACE"/>
    <w:rsid w:val="004B42B5"/>
    <w:rsid w:val="004B4566"/>
    <w:rsid w:val="004B4C8D"/>
    <w:rsid w:val="004B6ABC"/>
    <w:rsid w:val="004C141D"/>
    <w:rsid w:val="004C2897"/>
    <w:rsid w:val="004C335E"/>
    <w:rsid w:val="004C4B8B"/>
    <w:rsid w:val="004C4E3A"/>
    <w:rsid w:val="004C58F8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55C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CDC"/>
    <w:rsid w:val="00506D2A"/>
    <w:rsid w:val="00510681"/>
    <w:rsid w:val="00512256"/>
    <w:rsid w:val="00512871"/>
    <w:rsid w:val="00512E93"/>
    <w:rsid w:val="005133AB"/>
    <w:rsid w:val="0051369D"/>
    <w:rsid w:val="00514E99"/>
    <w:rsid w:val="0051512C"/>
    <w:rsid w:val="0051589D"/>
    <w:rsid w:val="00515D47"/>
    <w:rsid w:val="00516948"/>
    <w:rsid w:val="00517FC7"/>
    <w:rsid w:val="005237DA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B0D"/>
    <w:rsid w:val="00535DCD"/>
    <w:rsid w:val="00537542"/>
    <w:rsid w:val="005379EC"/>
    <w:rsid w:val="00537D1C"/>
    <w:rsid w:val="00540291"/>
    <w:rsid w:val="0054091F"/>
    <w:rsid w:val="005415C0"/>
    <w:rsid w:val="00543142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E86"/>
    <w:rsid w:val="00580F06"/>
    <w:rsid w:val="0058161D"/>
    <w:rsid w:val="00583766"/>
    <w:rsid w:val="00583A15"/>
    <w:rsid w:val="00583B5F"/>
    <w:rsid w:val="00583EEF"/>
    <w:rsid w:val="005840A9"/>
    <w:rsid w:val="005844B7"/>
    <w:rsid w:val="005846CE"/>
    <w:rsid w:val="005846E5"/>
    <w:rsid w:val="00585F9B"/>
    <w:rsid w:val="00586329"/>
    <w:rsid w:val="00590510"/>
    <w:rsid w:val="0059091E"/>
    <w:rsid w:val="0059162F"/>
    <w:rsid w:val="005918F9"/>
    <w:rsid w:val="00591C67"/>
    <w:rsid w:val="00591F82"/>
    <w:rsid w:val="005921F4"/>
    <w:rsid w:val="005929C7"/>
    <w:rsid w:val="00593A0A"/>
    <w:rsid w:val="00593A7A"/>
    <w:rsid w:val="0059452B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F1"/>
    <w:rsid w:val="00627F3E"/>
    <w:rsid w:val="00630979"/>
    <w:rsid w:val="00630CF5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2F09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6944"/>
    <w:rsid w:val="00687378"/>
    <w:rsid w:val="00687D8F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C5821"/>
    <w:rsid w:val="006D367B"/>
    <w:rsid w:val="006D3E97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5A40"/>
    <w:rsid w:val="006E681D"/>
    <w:rsid w:val="006E68FC"/>
    <w:rsid w:val="006E79B0"/>
    <w:rsid w:val="006E79FF"/>
    <w:rsid w:val="006F04ED"/>
    <w:rsid w:val="006F0B71"/>
    <w:rsid w:val="006F123C"/>
    <w:rsid w:val="006F1664"/>
    <w:rsid w:val="006F235F"/>
    <w:rsid w:val="006F3A39"/>
    <w:rsid w:val="006F4E6F"/>
    <w:rsid w:val="006F6140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5E49"/>
    <w:rsid w:val="00717D7C"/>
    <w:rsid w:val="00720657"/>
    <w:rsid w:val="00720E93"/>
    <w:rsid w:val="00720F57"/>
    <w:rsid w:val="00721CE8"/>
    <w:rsid w:val="00721F10"/>
    <w:rsid w:val="00725968"/>
    <w:rsid w:val="00725C6F"/>
    <w:rsid w:val="00730B18"/>
    <w:rsid w:val="00730F0E"/>
    <w:rsid w:val="007338E8"/>
    <w:rsid w:val="00734367"/>
    <w:rsid w:val="00735792"/>
    <w:rsid w:val="007378E1"/>
    <w:rsid w:val="007427D5"/>
    <w:rsid w:val="00742DA9"/>
    <w:rsid w:val="007441F3"/>
    <w:rsid w:val="0074424B"/>
    <w:rsid w:val="007446C1"/>
    <w:rsid w:val="00744BEF"/>
    <w:rsid w:val="00745335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0EC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574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0A49"/>
    <w:rsid w:val="007A1C23"/>
    <w:rsid w:val="007A2BFD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2904"/>
    <w:rsid w:val="007C39F8"/>
    <w:rsid w:val="007C4C89"/>
    <w:rsid w:val="007C5ACD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2B9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2F5F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6B0"/>
    <w:rsid w:val="00847C45"/>
    <w:rsid w:val="00847D8C"/>
    <w:rsid w:val="0085195C"/>
    <w:rsid w:val="00851D0F"/>
    <w:rsid w:val="008532D1"/>
    <w:rsid w:val="00855272"/>
    <w:rsid w:val="00855B67"/>
    <w:rsid w:val="0085708C"/>
    <w:rsid w:val="008571F1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5C7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875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A66C8"/>
    <w:rsid w:val="008B04B0"/>
    <w:rsid w:val="008B05C2"/>
    <w:rsid w:val="008B072E"/>
    <w:rsid w:val="008B0D48"/>
    <w:rsid w:val="008B0E99"/>
    <w:rsid w:val="008B1577"/>
    <w:rsid w:val="008B163C"/>
    <w:rsid w:val="008B1745"/>
    <w:rsid w:val="008B283F"/>
    <w:rsid w:val="008B2C00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2600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0A81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5F66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0F65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30FB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220"/>
    <w:rsid w:val="00A0577C"/>
    <w:rsid w:val="00A06AF6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B4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65C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6F4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86F"/>
    <w:rsid w:val="00AC7A30"/>
    <w:rsid w:val="00AC7B62"/>
    <w:rsid w:val="00AD05C8"/>
    <w:rsid w:val="00AD0CBA"/>
    <w:rsid w:val="00AD1D6B"/>
    <w:rsid w:val="00AD2491"/>
    <w:rsid w:val="00AD29ED"/>
    <w:rsid w:val="00AD41F0"/>
    <w:rsid w:val="00AD4B8D"/>
    <w:rsid w:val="00AD4D0C"/>
    <w:rsid w:val="00AD6B44"/>
    <w:rsid w:val="00AD6DD8"/>
    <w:rsid w:val="00AD703A"/>
    <w:rsid w:val="00AD78F9"/>
    <w:rsid w:val="00AE1FAF"/>
    <w:rsid w:val="00AE2A9F"/>
    <w:rsid w:val="00AE3C41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D49"/>
    <w:rsid w:val="00AF37EF"/>
    <w:rsid w:val="00AF3BA1"/>
    <w:rsid w:val="00AF42D9"/>
    <w:rsid w:val="00AF456C"/>
    <w:rsid w:val="00AF5177"/>
    <w:rsid w:val="00AF619B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2C4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23BB"/>
    <w:rsid w:val="00B23DB2"/>
    <w:rsid w:val="00B2471E"/>
    <w:rsid w:val="00B2472C"/>
    <w:rsid w:val="00B25CA2"/>
    <w:rsid w:val="00B27378"/>
    <w:rsid w:val="00B27528"/>
    <w:rsid w:val="00B301A2"/>
    <w:rsid w:val="00B3101A"/>
    <w:rsid w:val="00B31BF4"/>
    <w:rsid w:val="00B34D6C"/>
    <w:rsid w:val="00B34E5F"/>
    <w:rsid w:val="00B35694"/>
    <w:rsid w:val="00B35D60"/>
    <w:rsid w:val="00B36AA1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0D17"/>
    <w:rsid w:val="00B61F09"/>
    <w:rsid w:val="00B62364"/>
    <w:rsid w:val="00B6376A"/>
    <w:rsid w:val="00B63A2A"/>
    <w:rsid w:val="00B64017"/>
    <w:rsid w:val="00B64BD1"/>
    <w:rsid w:val="00B667A7"/>
    <w:rsid w:val="00B7187B"/>
    <w:rsid w:val="00B72A3A"/>
    <w:rsid w:val="00B73661"/>
    <w:rsid w:val="00B74DB9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4F7D"/>
    <w:rsid w:val="00B9719F"/>
    <w:rsid w:val="00BA0B1B"/>
    <w:rsid w:val="00BA0E09"/>
    <w:rsid w:val="00BA186B"/>
    <w:rsid w:val="00BA1BD7"/>
    <w:rsid w:val="00BA1FA0"/>
    <w:rsid w:val="00BA3056"/>
    <w:rsid w:val="00BA557A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06C11"/>
    <w:rsid w:val="00C10410"/>
    <w:rsid w:val="00C1062D"/>
    <w:rsid w:val="00C10A6D"/>
    <w:rsid w:val="00C112AE"/>
    <w:rsid w:val="00C119C7"/>
    <w:rsid w:val="00C121E0"/>
    <w:rsid w:val="00C14F85"/>
    <w:rsid w:val="00C15317"/>
    <w:rsid w:val="00C15B58"/>
    <w:rsid w:val="00C16FDE"/>
    <w:rsid w:val="00C17723"/>
    <w:rsid w:val="00C17BDB"/>
    <w:rsid w:val="00C17D3C"/>
    <w:rsid w:val="00C20FEB"/>
    <w:rsid w:val="00C22115"/>
    <w:rsid w:val="00C22A2F"/>
    <w:rsid w:val="00C234AB"/>
    <w:rsid w:val="00C25711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46418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5FEB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734"/>
    <w:rsid w:val="00C96E19"/>
    <w:rsid w:val="00C96F21"/>
    <w:rsid w:val="00C970FF"/>
    <w:rsid w:val="00C9756F"/>
    <w:rsid w:val="00CA0483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2D4D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0D95"/>
    <w:rsid w:val="00D31250"/>
    <w:rsid w:val="00D326AB"/>
    <w:rsid w:val="00D32BFF"/>
    <w:rsid w:val="00D3389C"/>
    <w:rsid w:val="00D34294"/>
    <w:rsid w:val="00D34648"/>
    <w:rsid w:val="00D34E01"/>
    <w:rsid w:val="00D350AF"/>
    <w:rsid w:val="00D35317"/>
    <w:rsid w:val="00D35358"/>
    <w:rsid w:val="00D36681"/>
    <w:rsid w:val="00D36F0A"/>
    <w:rsid w:val="00D37972"/>
    <w:rsid w:val="00D37DEA"/>
    <w:rsid w:val="00D37E1E"/>
    <w:rsid w:val="00D42071"/>
    <w:rsid w:val="00D427C7"/>
    <w:rsid w:val="00D4555B"/>
    <w:rsid w:val="00D459A1"/>
    <w:rsid w:val="00D45BB0"/>
    <w:rsid w:val="00D45ECF"/>
    <w:rsid w:val="00D46090"/>
    <w:rsid w:val="00D4700E"/>
    <w:rsid w:val="00D50B44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85B10"/>
    <w:rsid w:val="00D91197"/>
    <w:rsid w:val="00D91759"/>
    <w:rsid w:val="00D9283B"/>
    <w:rsid w:val="00D9312A"/>
    <w:rsid w:val="00D941BD"/>
    <w:rsid w:val="00D94D92"/>
    <w:rsid w:val="00D94F6A"/>
    <w:rsid w:val="00D96C60"/>
    <w:rsid w:val="00DA0DE2"/>
    <w:rsid w:val="00DA241E"/>
    <w:rsid w:val="00DA4A7C"/>
    <w:rsid w:val="00DA562A"/>
    <w:rsid w:val="00DA5E74"/>
    <w:rsid w:val="00DA6BB4"/>
    <w:rsid w:val="00DB054E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5365"/>
    <w:rsid w:val="00DD659B"/>
    <w:rsid w:val="00DD6C00"/>
    <w:rsid w:val="00DE02D9"/>
    <w:rsid w:val="00DE0B1C"/>
    <w:rsid w:val="00DE0C6E"/>
    <w:rsid w:val="00DE304A"/>
    <w:rsid w:val="00DE38DD"/>
    <w:rsid w:val="00DE451C"/>
    <w:rsid w:val="00DE6164"/>
    <w:rsid w:val="00DE68B5"/>
    <w:rsid w:val="00DE76ED"/>
    <w:rsid w:val="00DE7CA1"/>
    <w:rsid w:val="00DF03A8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717F"/>
    <w:rsid w:val="00E1180C"/>
    <w:rsid w:val="00E13F96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4B0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488C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517D"/>
    <w:rsid w:val="00E7780B"/>
    <w:rsid w:val="00E803F4"/>
    <w:rsid w:val="00E80D1A"/>
    <w:rsid w:val="00E80D83"/>
    <w:rsid w:val="00E81644"/>
    <w:rsid w:val="00E82603"/>
    <w:rsid w:val="00E82B69"/>
    <w:rsid w:val="00E8397D"/>
    <w:rsid w:val="00E83A7C"/>
    <w:rsid w:val="00E87DA9"/>
    <w:rsid w:val="00E903F0"/>
    <w:rsid w:val="00E908DF"/>
    <w:rsid w:val="00E91B1F"/>
    <w:rsid w:val="00E91FE5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0A1"/>
    <w:rsid w:val="00ED2610"/>
    <w:rsid w:val="00ED26F6"/>
    <w:rsid w:val="00ED3AF2"/>
    <w:rsid w:val="00ED4ED2"/>
    <w:rsid w:val="00ED5DDA"/>
    <w:rsid w:val="00ED681B"/>
    <w:rsid w:val="00ED6E6B"/>
    <w:rsid w:val="00EE020B"/>
    <w:rsid w:val="00EE047C"/>
    <w:rsid w:val="00EE0B57"/>
    <w:rsid w:val="00EE0F52"/>
    <w:rsid w:val="00EE2545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6662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175F"/>
    <w:rsid w:val="00F44274"/>
    <w:rsid w:val="00F44E8B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3F47"/>
    <w:rsid w:val="00F64082"/>
    <w:rsid w:val="00F64507"/>
    <w:rsid w:val="00F647A0"/>
    <w:rsid w:val="00F64A24"/>
    <w:rsid w:val="00F64D36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2837"/>
    <w:rsid w:val="00F94A83"/>
    <w:rsid w:val="00F94CC3"/>
    <w:rsid w:val="00F96AD2"/>
    <w:rsid w:val="00F975C3"/>
    <w:rsid w:val="00F979AB"/>
    <w:rsid w:val="00F97DCE"/>
    <w:rsid w:val="00FA09F8"/>
    <w:rsid w:val="00FA11E3"/>
    <w:rsid w:val="00FA1692"/>
    <w:rsid w:val="00FA1D88"/>
    <w:rsid w:val="00FA2203"/>
    <w:rsid w:val="00FA2DE5"/>
    <w:rsid w:val="00FA7522"/>
    <w:rsid w:val="00FB0487"/>
    <w:rsid w:val="00FB0A06"/>
    <w:rsid w:val="00FB20CB"/>
    <w:rsid w:val="00FB2DF4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556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580E86"/>
    <w:pPr>
      <w:spacing w:before="120"/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80E86"/>
    <w:pPr>
      <w:keepNext/>
      <w:numPr>
        <w:numId w:val="3"/>
      </w:numPr>
      <w:spacing w:before="240" w:after="24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0E86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footer" Target="footer3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openxmlformats.org/officeDocument/2006/relationships/hyperlink" Target="https://www.diasend.com/cs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891BCAF3-3371-44D8-A646-05A4FAAF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15747</TotalTime>
  <Pages>21</Pages>
  <Words>3576</Words>
  <Characters>21103</Characters>
  <Application>Microsoft Office Word</Application>
  <DocSecurity>0</DocSecurity>
  <Lines>175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24630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632</cp:revision>
  <cp:lastPrinted>2016-05-25T10:01:00Z</cp:lastPrinted>
  <dcterms:created xsi:type="dcterms:W3CDTF">2014-01-10T15:04:00Z</dcterms:created>
  <dcterms:modified xsi:type="dcterms:W3CDTF">2017-02-05T17:22:00Z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