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1856B2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388997" w:history="1">
            <w:r w:rsidR="001856B2" w:rsidRPr="005F1509">
              <w:rPr>
                <w:rStyle w:val="Hypertextovodkaz"/>
                <w:noProof/>
              </w:rPr>
              <w:t>1. Úvod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8" w:history="1">
            <w:r w:rsidR="001856B2" w:rsidRPr="005F1509">
              <w:rPr>
                <w:rStyle w:val="Hypertextovodkaz"/>
                <w:noProof/>
              </w:rPr>
              <w:t>1.1.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Přínosy práce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2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9" w:history="1">
            <w:r w:rsidR="001856B2" w:rsidRPr="005F1509">
              <w:rPr>
                <w:rStyle w:val="Hypertextovodkaz"/>
                <w:noProof/>
              </w:rPr>
              <w:t>2. Aplikace s obdobnou funkcionalitou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0" w:history="1">
            <w:r w:rsidR="001856B2" w:rsidRPr="005F1509">
              <w:rPr>
                <w:rStyle w:val="Hypertextovodkaz"/>
                <w:noProof/>
              </w:rPr>
              <w:t>2.1.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Dexcom Studio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1" w:history="1">
            <w:r w:rsidR="001856B2" w:rsidRPr="005F1509">
              <w:rPr>
                <w:rStyle w:val="Hypertextovodkaz"/>
                <w:noProof/>
              </w:rPr>
              <w:t>2.2.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CareLink Personal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_Toc449389001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4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2" w:history="1">
            <w:r w:rsidR="001856B2" w:rsidRPr="005F1509">
              <w:rPr>
                <w:rStyle w:val="Hypertextovodkaz"/>
                <w:noProof/>
              </w:rPr>
              <w:t>2.3.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Diasend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_Toc449389002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6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3" w:history="1">
            <w:r w:rsidR="001856B2" w:rsidRPr="005F1509">
              <w:rPr>
                <w:rStyle w:val="Hypertextovodkaz"/>
                <w:noProof/>
              </w:rPr>
              <w:t>2.4.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SiDiary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_Toc449389003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8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4" w:history="1">
            <w:r w:rsidR="001856B2" w:rsidRPr="005F1509">
              <w:rPr>
                <w:rStyle w:val="Hypertextovodkaz"/>
                <w:noProof/>
              </w:rPr>
              <w:t>2.5.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NightScout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_Toc449389004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9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5" w:history="1">
            <w:r w:rsidR="001856B2" w:rsidRPr="005F1509">
              <w:rPr>
                <w:rStyle w:val="Hypertextovodkaz"/>
                <w:noProof/>
              </w:rPr>
              <w:t>3. Diani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_Toc449389005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6" w:history="1">
            <w:r w:rsidR="001856B2" w:rsidRPr="005F1509">
              <w:rPr>
                <w:rStyle w:val="Hypertextovodkaz"/>
                <w:noProof/>
              </w:rPr>
              <w:t>3.1.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Použité technologie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_Toc449389006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7" w:history="1">
            <w:r w:rsidR="001856B2" w:rsidRPr="005F1509">
              <w:rPr>
                <w:rStyle w:val="Hypertextovodkaz"/>
                <w:noProof/>
              </w:rPr>
              <w:t>3.2.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Popis jednotlivých sekcí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8" w:history="1">
            <w:r w:rsidR="001856B2" w:rsidRPr="005F1509">
              <w:rPr>
                <w:rStyle w:val="Hypertextovodkaz"/>
                <w:noProof/>
              </w:rPr>
              <w:t>4. Praktické využití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9" w:history="1">
            <w:r w:rsidR="001856B2" w:rsidRPr="005F1509">
              <w:rPr>
                <w:rStyle w:val="Hypertextovodkaz"/>
                <w:noProof/>
              </w:rPr>
              <w:t>4.1.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Schválení lékařskou etickou komisí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8804A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10" w:history="1">
            <w:r w:rsidR="001856B2" w:rsidRPr="005F1509">
              <w:rPr>
                <w:rStyle w:val="Hypertextovodkaz"/>
                <w:noProof/>
              </w:rPr>
              <w:t>5. Závěr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_Toc449389010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388997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388998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>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241C94" w:rsidP="00720E93">
      <w:pPr>
        <w:pStyle w:val="Nadpis1"/>
      </w:pPr>
      <w:r>
        <w:lastRenderedPageBreak/>
        <w:t>Stav poznatků o řešené problematice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2" w:name="_Toc449389000"/>
      <w:r>
        <w:t>Dexcom Studio</w:t>
      </w:r>
      <w:bookmarkEnd w:id="2"/>
    </w:p>
    <w:p w:rsidR="00495443" w:rsidRDefault="00920FC6" w:rsidP="00495443">
      <w:r>
        <w:t xml:space="preserve"> </w:t>
      </w:r>
      <w:r w:rsidR="00495443">
        <w:t xml:space="preserve">Dexcom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vyskytují ve většině </w:t>
      </w:r>
      <w:r w:rsidR="0066568F">
        <w:t xml:space="preserve">aplikací zaměřené na tuto problematiku se nazývají </w:t>
      </w:r>
      <w:r w:rsidR="0066568F">
        <w:rPr>
          <w:i/>
        </w:rPr>
        <w:t>Hourly Stats Report</w:t>
      </w:r>
      <w:r w:rsidR="0066568F">
        <w:t xml:space="preserve">, </w:t>
      </w:r>
      <w:r w:rsidR="0066568F">
        <w:rPr>
          <w:i/>
        </w:rPr>
        <w:t>Daily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r>
        <w:rPr>
          <w:i/>
        </w:rPr>
        <w:t>Glucose Distribution Report</w:t>
      </w:r>
      <w:r>
        <w:t>,</w:t>
      </w:r>
      <w:r w:rsidR="00BB3D2C">
        <w:t xml:space="preserve"> </w:t>
      </w:r>
      <w:r w:rsidR="00BB3D2C">
        <w:rPr>
          <w:i/>
        </w:rPr>
        <w:t>Daily Stats Report</w:t>
      </w:r>
      <w:r w:rsidR="00BB3D2C">
        <w:t xml:space="preserve">, </w:t>
      </w:r>
      <w:r w:rsidR="00BB3D2C" w:rsidRPr="00BB3D2C">
        <w:rPr>
          <w:i/>
        </w:rPr>
        <w:t>Success Report</w:t>
      </w:r>
      <w:r w:rsidR="00BB3D2C">
        <w:t>. Glucose Distribution Report</w:t>
      </w:r>
      <w:r>
        <w:t xml:space="preserve"> uvádí tzv. koláčové grafy rozložení do tří hladin</w:t>
      </w:r>
      <w:r w:rsidR="00BB3D2C">
        <w:t xml:space="preserve"> (high, low, normal)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>dem naměřených hodnot a koláčovými grafy. Success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3" w:name="_Toc449389001"/>
      <w:r>
        <w:lastRenderedPageBreak/>
        <w:t>CareLink Personal</w:t>
      </w:r>
      <w:bookmarkEnd w:id="3"/>
    </w:p>
    <w:p w:rsidR="0087111B" w:rsidRDefault="004456AC" w:rsidP="0087111B">
      <w:r>
        <w:t xml:space="preserve"> CareLink Personal je webová aplikace, která je dostupná uživatelům používající zařízení od firmy Medtronic.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Glycemic load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pdf. </w:t>
      </w:r>
    </w:p>
    <w:p w:rsidR="0053347A" w:rsidRDefault="0053347A" w:rsidP="001E4AA6">
      <w:pPr>
        <w:pStyle w:val="Bezmezer"/>
      </w:pPr>
      <w:r>
        <w:t xml:space="preserve"> Posledním možným exportem je export ve formátu csv,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4" w:name="_Toc449389002"/>
      <w:r>
        <w:lastRenderedPageBreak/>
        <w:t>Dia</w:t>
      </w:r>
      <w:r w:rsidR="00702759">
        <w:t>send</w:t>
      </w:r>
      <w:bookmarkEnd w:id="4"/>
    </w:p>
    <w:p w:rsidR="00702759" w:rsidRDefault="00252956" w:rsidP="00252956">
      <w:r>
        <w:t xml:space="preserve"> </w:t>
      </w:r>
      <w:r w:rsidR="00EA4EDF">
        <w:t>Diasend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Diasend obecně s</w:t>
      </w:r>
      <w:r w:rsidR="00921D13">
        <w:t xml:space="preserve">družuje sběr dat z aktivity </w:t>
      </w:r>
      <w:r w:rsidR="00655902">
        <w:t>monitorů jako je Fitbit</w:t>
      </w:r>
      <w:r w:rsidR="006E2803">
        <w:t>, Jawbone UP. Dále je možno propojit systém</w:t>
      </w:r>
      <w:r w:rsidR="00DD659B">
        <w:t xml:space="preserve"> aplikaci</w:t>
      </w:r>
      <w:r w:rsidR="006E2803">
        <w:t xml:space="preserve"> Diasend s aplikacemi Moves a Runkeeper,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>juje účet Diasend s Dexcom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Diasend podporuje českou lokalizaci.</w:t>
      </w:r>
    </w:p>
    <w:p w:rsidR="00252956" w:rsidRDefault="00DD659B" w:rsidP="00FC1376">
      <w:pPr>
        <w:pStyle w:val="Bezmezer"/>
        <w:ind w:firstLine="105"/>
      </w:pPr>
      <w:r>
        <w:t>Diasend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pdf.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Diasend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>Systém Diasend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5" w:name="_Toc449389003"/>
      <w:r>
        <w:lastRenderedPageBreak/>
        <w:t>SiDiary</w:t>
      </w:r>
      <w:bookmarkEnd w:id="5"/>
    </w:p>
    <w:p w:rsidR="00387800" w:rsidRDefault="00960C3B" w:rsidP="00387800">
      <w:pPr>
        <w:ind w:left="142" w:firstLine="114"/>
      </w:pPr>
      <w:r>
        <w:t>Firma Sinovo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zobrazí respektive zpracují.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SiDiary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6" w:name="_Toc449389004"/>
      <w:r>
        <w:lastRenderedPageBreak/>
        <w:t>NightScout</w:t>
      </w:r>
      <w:bookmarkEnd w:id="6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Dexcom, Medtronic a FreeStyle.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0327B2">
        <w:t>P</w:t>
      </w:r>
      <w:r w:rsidR="00D20C0A">
        <w:t>ropojení 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>První je podsekcí je Day to day,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 xml:space="preserve">nalezneme v Daily Stats.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ED16B5" w:rsidP="00E80D83">
      <w:pPr>
        <w:pStyle w:val="Bezmezer"/>
        <w:ind w:left="142" w:firstLine="142"/>
      </w:pPr>
      <w:r>
        <w:t>Další podsekcí je Distibution, která zobrazuje tabulku společně s koláčovým grafem. Zde je zobrazeno rozložení nízké, normální a vysoké glykémie za celé zvolené období. Počet měření v jednotlivých třídách</w:t>
      </w:r>
      <w:r w:rsidR="008B072E">
        <w:t>.</w:t>
      </w:r>
      <w:r>
        <w:t xml:space="preserve"> </w:t>
      </w:r>
      <w:r w:rsidR="008B072E">
        <w:t>P</w:t>
      </w:r>
      <w:r>
        <w:t xml:space="preserve">růměr,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r>
        <w:t>Hourly stats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Weekly success, Calibrations, Treatments. Ve Weekly success si uživatel zobrazuje </w:t>
      </w:r>
      <w:r w:rsidR="00222BCC">
        <w:t>tabulku</w:t>
      </w:r>
      <w:r>
        <w:t xml:space="preserve"> se statistikou dat podle svých přednastavených kritérií. V podsekci Calibrations nalezne graf svých kalibrační měření. Poslední podsekcí</w:t>
      </w:r>
      <w:r w:rsidR="000D0722">
        <w:t xml:space="preserve"> je Treatments,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Dalším filtrem je zobrazení dat podle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A26A9B" w:rsidRDefault="00944A59" w:rsidP="00A26A9B">
      <w:pPr>
        <w:pStyle w:val="Nadpis1"/>
      </w:pPr>
      <w:r>
        <w:lastRenderedPageBreak/>
        <w:t>Problematika a její cíle</w:t>
      </w:r>
    </w:p>
    <w:p w:rsidR="007F3B69" w:rsidRDefault="00944A59" w:rsidP="007F3B69">
      <w:pPr>
        <w:pStyle w:val="Nadpis1"/>
      </w:pPr>
      <w:bookmarkStart w:id="7" w:name="_Toc449389006"/>
      <w:r>
        <w:t>Metodika práce</w:t>
      </w:r>
    </w:p>
    <w:p w:rsidR="008E56A9" w:rsidRDefault="008E56A9" w:rsidP="008E56A9">
      <w:pPr>
        <w:pStyle w:val="Nadpis2"/>
      </w:pPr>
      <w:r>
        <w:t>Použité technologie</w:t>
      </w:r>
      <w:bookmarkEnd w:id="7"/>
    </w:p>
    <w:p w:rsidR="00C307AB" w:rsidRPr="00C307AB" w:rsidRDefault="00C307AB" w:rsidP="00C307AB">
      <w:pPr>
        <w:pStyle w:val="Nadpis2"/>
      </w:pPr>
      <w:r>
        <w:t>Uživatelská oprávnění</w:t>
      </w:r>
    </w:p>
    <w:p w:rsidR="008E56A9" w:rsidRDefault="008E56A9" w:rsidP="008E56A9">
      <w:pPr>
        <w:pStyle w:val="Nadpis2"/>
      </w:pPr>
      <w:bookmarkStart w:id="8" w:name="_Toc449389007"/>
      <w:r>
        <w:t xml:space="preserve">Popis jednotlivých </w:t>
      </w:r>
      <w:bookmarkEnd w:id="8"/>
      <w:r w:rsidR="00C307AB">
        <w:t>částí</w:t>
      </w:r>
    </w:p>
    <w:p w:rsidR="008E56A9" w:rsidRDefault="00944A59" w:rsidP="008E56A9">
      <w:pPr>
        <w:pStyle w:val="Nadpis1"/>
      </w:pPr>
      <w:r>
        <w:t>Výsledky a jejich zhodnocení</w:t>
      </w:r>
    </w:p>
    <w:p w:rsidR="008E56A9" w:rsidRDefault="008E56A9" w:rsidP="008E56A9">
      <w:pPr>
        <w:pStyle w:val="Nadpis2"/>
      </w:pPr>
      <w:bookmarkStart w:id="9" w:name="_Toc449389009"/>
      <w:r>
        <w:t>Schválení lékařskou etickou komisí</w:t>
      </w:r>
      <w:bookmarkEnd w:id="9"/>
    </w:p>
    <w:p w:rsidR="008E56A9" w:rsidRDefault="008E56A9" w:rsidP="008E56A9">
      <w:pPr>
        <w:pStyle w:val="Nadpis1"/>
      </w:pPr>
      <w:bookmarkStart w:id="10" w:name="_Toc449389010"/>
      <w:r>
        <w:t>Závěr</w:t>
      </w:r>
      <w:bookmarkEnd w:id="10"/>
    </w:p>
    <w:p w:rsidR="006F3A39" w:rsidRDefault="006F3A39" w:rsidP="006F3A39">
      <w:pPr>
        <w:pStyle w:val="Nadpis1"/>
      </w:pPr>
      <w:r>
        <w:t>Seznam použitých informačních zdrojů</w:t>
      </w:r>
    </w:p>
    <w:p w:rsidR="006F3A39" w:rsidRPr="006F3A39" w:rsidRDefault="006F3A39" w:rsidP="006F3A39">
      <w:pPr>
        <w:pStyle w:val="Nadpis1"/>
      </w:pPr>
      <w:r>
        <w:t>Přílohy</w:t>
      </w:r>
      <w:bookmarkStart w:id="11" w:name="_GoBack"/>
      <w:bookmarkEnd w:id="11"/>
    </w:p>
    <w:sectPr w:rsidR="006F3A39" w:rsidRPr="006F3A39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804A0" w:rsidRDefault="008804A0" w:rsidP="00906E54">
      <w:pPr>
        <w:spacing w:after="0" w:line="240" w:lineRule="auto"/>
      </w:pPr>
      <w:r>
        <w:separator/>
      </w:r>
    </w:p>
  </w:endnote>
  <w:endnote w:type="continuationSeparator" w:id="0">
    <w:p w:rsidR="008804A0" w:rsidRDefault="008804A0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804A0" w:rsidRDefault="008804A0" w:rsidP="00906E54">
      <w:pPr>
        <w:spacing w:after="0" w:line="240" w:lineRule="auto"/>
      </w:pPr>
      <w:r>
        <w:separator/>
      </w:r>
    </w:p>
  </w:footnote>
  <w:footnote w:type="continuationSeparator" w:id="0">
    <w:p w:rsidR="008804A0" w:rsidRDefault="008804A0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8804A0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8804A0">
      <w:fldChar w:fldCharType="begin"/>
    </w:r>
    <w:r w:rsidR="008804A0">
      <w:instrText xml:space="preserve"> STYLEREF  "Nadpis 1" \w  \* MERGEFORMAT </w:instrText>
    </w:r>
    <w:r w:rsidR="008804A0">
      <w:fldChar w:fldCharType="separate"/>
    </w:r>
    <w:r w:rsidR="006F3A39">
      <w:rPr>
        <w:noProof/>
      </w:rPr>
      <w:t>3</w:t>
    </w:r>
    <w:r w:rsidR="008804A0">
      <w:rPr>
        <w:noProof/>
      </w:rPr>
      <w:fldChar w:fldCharType="end"/>
    </w:r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 w:rsidR="00944A59">
      <w:fldChar w:fldCharType="separate"/>
    </w:r>
    <w:r w:rsidR="006F3A39">
      <w:rPr>
        <w:noProof/>
      </w:rPr>
      <w:t>Problematika a její cíle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70254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27F"/>
    <w:rsid w:val="004E4F7A"/>
    <w:rsid w:val="004E5734"/>
    <w:rsid w:val="004E770D"/>
    <w:rsid w:val="004E7804"/>
    <w:rsid w:val="004F3A69"/>
    <w:rsid w:val="004F6877"/>
    <w:rsid w:val="004F7360"/>
    <w:rsid w:val="00501CD0"/>
    <w:rsid w:val="00502F5E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37542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20657"/>
    <w:rsid w:val="00720E93"/>
    <w:rsid w:val="00720F57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861A8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508BD"/>
    <w:rsid w:val="0095144F"/>
    <w:rsid w:val="009532ED"/>
    <w:rsid w:val="00953B0A"/>
    <w:rsid w:val="00960758"/>
    <w:rsid w:val="00960C3B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363D"/>
    <w:rsid w:val="00A175AB"/>
    <w:rsid w:val="00A26A9B"/>
    <w:rsid w:val="00A322A8"/>
    <w:rsid w:val="00A333B7"/>
    <w:rsid w:val="00A35117"/>
    <w:rsid w:val="00A40DEB"/>
    <w:rsid w:val="00A43414"/>
    <w:rsid w:val="00A43677"/>
    <w:rsid w:val="00A44AA0"/>
    <w:rsid w:val="00A4729F"/>
    <w:rsid w:val="00A473BF"/>
    <w:rsid w:val="00A50426"/>
    <w:rsid w:val="00A552FB"/>
    <w:rsid w:val="00A57538"/>
    <w:rsid w:val="00A62342"/>
    <w:rsid w:val="00A62579"/>
    <w:rsid w:val="00A64DAE"/>
    <w:rsid w:val="00A65345"/>
    <w:rsid w:val="00A66D59"/>
    <w:rsid w:val="00A726F6"/>
    <w:rsid w:val="00A72D2D"/>
    <w:rsid w:val="00A75CBF"/>
    <w:rsid w:val="00A80575"/>
    <w:rsid w:val="00A83953"/>
    <w:rsid w:val="00A856C5"/>
    <w:rsid w:val="00A85D26"/>
    <w:rsid w:val="00A904BE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5ADB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906"/>
    <w:rsid w:val="00C307AB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3CAA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6B1D"/>
    <w:rsid w:val="00D07D9E"/>
    <w:rsid w:val="00D13767"/>
    <w:rsid w:val="00D165CC"/>
    <w:rsid w:val="00D20C0A"/>
    <w:rsid w:val="00D22BF4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A6BB4"/>
    <w:rsid w:val="00DB0E2F"/>
    <w:rsid w:val="00DB507B"/>
    <w:rsid w:val="00DB5EEE"/>
    <w:rsid w:val="00DC01EE"/>
    <w:rsid w:val="00DC5B0C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10245016-D19F-4AD1-BA11-CCDF9313BE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9413</TotalTime>
  <Pages>17</Pages>
  <Words>2725</Words>
  <Characters>16084</Characters>
  <Application>Microsoft Office Word</Application>
  <DocSecurity>0</DocSecurity>
  <Lines>134</Lines>
  <Paragraphs>37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18772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252</cp:revision>
  <cp:lastPrinted>2014-05-27T09:07:00Z</cp:lastPrinted>
  <dcterms:created xsi:type="dcterms:W3CDTF">2014-01-10T15:04:00Z</dcterms:created>
  <dcterms:modified xsi:type="dcterms:W3CDTF">2016-04-28T09:28:00Z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