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960E9E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5E6313" w:rsidRPr="005E6313" w:rsidRDefault="00960E9E" w:rsidP="005E6313">
      <w:pPr>
        <w:pStyle w:val="Default"/>
        <w:rPr>
          <w:rFonts w:ascii="Arial" w:hAnsi="Arial" w:cs="Arial"/>
        </w:rPr>
      </w:pPr>
      <w:r w:rsidRPr="00960E9E">
        <w:rPr>
          <w:rFonts w:ascii="Arial" w:hAnsi="Arial" w:cs="Arial"/>
        </w:rPr>
        <w:t xml:space="preserve"> </w:t>
      </w:r>
    </w:p>
    <w:p w:rsidR="002440AA" w:rsidRPr="002440AA" w:rsidRDefault="002440AA" w:rsidP="002440AA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C5298B" w:rsidRPr="00867476" w:rsidRDefault="002440AA" w:rsidP="002440AA">
      <w:pPr>
        <w:pStyle w:val="Default"/>
        <w:spacing w:before="5040" w:after="5040"/>
        <w:jc w:val="center"/>
        <w:rPr>
          <w:rFonts w:ascii="Arial" w:hAnsi="Arial" w:cs="Arial"/>
          <w:b/>
          <w:sz w:val="72"/>
          <w:szCs w:val="72"/>
        </w:rPr>
      </w:pPr>
      <w:r w:rsidRPr="002440AA">
        <w:rPr>
          <w:rFonts w:ascii="Arial" w:hAnsi="Arial" w:cs="Arial"/>
          <w:b/>
          <w:bCs/>
          <w:sz w:val="48"/>
          <w:szCs w:val="32"/>
        </w:rPr>
        <w:t>Optický reflektometr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A42DA0" w:rsidRPr="001C14A0" w:rsidRDefault="002440AA" w:rsidP="00684159">
      <w:pPr>
        <w:pStyle w:val="Nadpis1"/>
      </w:pPr>
      <w:r>
        <w:lastRenderedPageBreak/>
        <w:t>Úkoly měření</w:t>
      </w:r>
    </w:p>
    <w:p w:rsidR="002440AA" w:rsidRPr="002440AA" w:rsidRDefault="002440AA" w:rsidP="002440AA">
      <w:pPr>
        <w:pStyle w:val="Odstavecseseznamem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cs="Times New Roman"/>
          <w:color w:val="000000"/>
          <w:szCs w:val="24"/>
        </w:rPr>
      </w:pPr>
      <w:r w:rsidRPr="002440AA">
        <w:rPr>
          <w:rFonts w:cs="Times New Roman"/>
          <w:color w:val="000000"/>
          <w:szCs w:val="24"/>
        </w:rPr>
        <w:t>Seznamte se s funkcí a obsluhou optického reflektometru EXFO FTB-720 v základní jednotce (</w:t>
      </w:r>
      <w:r w:rsidRPr="002440AA">
        <w:rPr>
          <w:rFonts w:cs="Times New Roman"/>
          <w:i/>
          <w:iCs/>
          <w:color w:val="000000"/>
          <w:szCs w:val="24"/>
        </w:rPr>
        <w:t>mainframe</w:t>
      </w:r>
      <w:r w:rsidRPr="002440AA">
        <w:rPr>
          <w:rFonts w:cs="Times New Roman"/>
          <w:color w:val="000000"/>
          <w:szCs w:val="24"/>
        </w:rPr>
        <w:t xml:space="preserve">) FTB-1. Reflektometr umožňuje měření jednovidových (SM) vláken na vlnových délkách 1310 a 1550 nm a vícevidových (MM) vláken na vlnových délkách 850 a 1300 nm. </w:t>
      </w:r>
      <w:r w:rsidRPr="002440AA">
        <w:rPr>
          <w:rFonts w:cs="Times New Roman"/>
          <w:color w:val="000000"/>
          <w:szCs w:val="24"/>
          <w:u w:val="single"/>
        </w:rPr>
        <w:t xml:space="preserve">Jednovidový vstup je opatřen konektorem FC/APC (šikmo broušeným) se zeleným označením a nelze ho spojovat s FC/PC (rovně broušeným) s modrým označením! Připojené vlákno délky 1 m neodpojujte, chrání konektor samotného přístroje. </w:t>
      </w:r>
    </w:p>
    <w:p w:rsidR="002440AA" w:rsidRPr="002440AA" w:rsidRDefault="002440AA" w:rsidP="002440AA">
      <w:pPr>
        <w:pStyle w:val="Odstavecseseznamem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cs="Times New Roman"/>
          <w:color w:val="000000"/>
          <w:szCs w:val="24"/>
        </w:rPr>
      </w:pPr>
      <w:r w:rsidRPr="002440AA">
        <w:rPr>
          <w:rFonts w:cs="Times New Roman"/>
          <w:color w:val="000000"/>
          <w:szCs w:val="24"/>
        </w:rPr>
        <w:t xml:space="preserve">Připojte homogenní úsek SM vlákna délky 50 km typu SMF-28, změřte jeho útlum na obou vlnových délkách a porovnejte s údaji od výrobce. Úsek má konektory FC/APC. </w:t>
      </w:r>
    </w:p>
    <w:p w:rsidR="002440AA" w:rsidRPr="002440AA" w:rsidRDefault="002440AA" w:rsidP="002440AA">
      <w:pPr>
        <w:pStyle w:val="Odstavecseseznamem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cs="Times New Roman"/>
          <w:color w:val="000000"/>
          <w:szCs w:val="24"/>
        </w:rPr>
      </w:pPr>
      <w:r w:rsidRPr="002440AA">
        <w:rPr>
          <w:rFonts w:cs="Times New Roman"/>
          <w:color w:val="000000"/>
          <w:szCs w:val="24"/>
        </w:rPr>
        <w:t xml:space="preserve">Připojte distribuovaný atenuátor s konektory FC/APC (je součástí sítě PON v kufříku) a sledujte vliv nastavení útlumu na průběh. Měření proveďte v režimu ADVANCED a v reálném čase (REAL) na vlnové délce 1550 nm. Sledujte vliv délky pulzu na měřený signál. </w:t>
      </w:r>
    </w:p>
    <w:p w:rsidR="002440AA" w:rsidRPr="002440AA" w:rsidRDefault="002440AA" w:rsidP="002440AA">
      <w:pPr>
        <w:pStyle w:val="Odstavecseseznamem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cs="Times New Roman"/>
          <w:color w:val="000000"/>
          <w:szCs w:val="24"/>
        </w:rPr>
      </w:pPr>
      <w:r w:rsidRPr="002440AA">
        <w:rPr>
          <w:rFonts w:cs="Times New Roman"/>
          <w:color w:val="000000"/>
          <w:szCs w:val="24"/>
        </w:rPr>
        <w:t xml:space="preserve">K přístroji připojte přes konverzní vlákno FC/APC-FC/PC trasu složenou ze čtyř různých úseků barevně odlišených SM vláken. Změřte délky a útlumy jednotlivých úseků a útlumy gelových spojek. Vysvětlete, proč je na konci trasy pulz se silným překmitem, zatímco v měření ad 2) koncový pulz nebyl. Trasa je zakončena konektory FC/PC. </w:t>
      </w:r>
    </w:p>
    <w:p w:rsidR="002440AA" w:rsidRPr="002440AA" w:rsidRDefault="002440AA" w:rsidP="002440AA">
      <w:pPr>
        <w:pStyle w:val="Odstavecseseznamem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cs="Times New Roman"/>
          <w:color w:val="000000"/>
          <w:szCs w:val="24"/>
        </w:rPr>
      </w:pPr>
      <w:r w:rsidRPr="002440AA">
        <w:rPr>
          <w:rFonts w:cs="Times New Roman"/>
          <w:color w:val="000000"/>
          <w:szCs w:val="24"/>
        </w:rPr>
        <w:t>Připojte OTDR k testovací síti PON (</w:t>
      </w:r>
      <w:r w:rsidRPr="002440AA">
        <w:rPr>
          <w:rFonts w:cs="Times New Roman"/>
          <w:i/>
          <w:iCs/>
          <w:color w:val="000000"/>
          <w:szCs w:val="24"/>
        </w:rPr>
        <w:t>passive optical network</w:t>
      </w:r>
      <w:r w:rsidRPr="002440AA">
        <w:rPr>
          <w:rFonts w:cs="Times New Roman"/>
          <w:color w:val="000000"/>
          <w:szCs w:val="24"/>
        </w:rPr>
        <w:t xml:space="preserve">). Signál jde přes předřadný úsek délky 1000 m ke vstupu děliče 1 na 8 (jde tedy o směr </w:t>
      </w:r>
      <w:r w:rsidRPr="002440AA">
        <w:rPr>
          <w:rFonts w:cs="Times New Roman"/>
          <w:i/>
          <w:iCs/>
          <w:color w:val="000000"/>
          <w:szCs w:val="24"/>
        </w:rPr>
        <w:t>downstream</w:t>
      </w:r>
      <w:r w:rsidRPr="002440AA">
        <w:rPr>
          <w:rFonts w:cs="Times New Roman"/>
          <w:color w:val="000000"/>
          <w:szCs w:val="24"/>
        </w:rPr>
        <w:t xml:space="preserve">, tj. k uživateli). Sledujte a zaznamenejte schodovitě klesající průběh, který vzniká postupným odezníváním pulzů z různě dlouhých vláken za děličem. Vysvětlete podstatu zobrazeného průběhu. Síť používá konektory FC/APC. </w:t>
      </w:r>
    </w:p>
    <w:p w:rsidR="002440AA" w:rsidRPr="002440AA" w:rsidRDefault="002440AA" w:rsidP="002440AA">
      <w:pPr>
        <w:pStyle w:val="Odstavecseseznamem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cs="Times New Roman"/>
          <w:color w:val="000000"/>
          <w:szCs w:val="24"/>
        </w:rPr>
      </w:pPr>
      <w:r w:rsidRPr="002440AA">
        <w:rPr>
          <w:rFonts w:cs="Times New Roman"/>
          <w:color w:val="000000"/>
          <w:szCs w:val="24"/>
        </w:rPr>
        <w:t>Proměřte PON v opačném směru (</w:t>
      </w:r>
      <w:r w:rsidRPr="002440AA">
        <w:rPr>
          <w:rFonts w:cs="Times New Roman"/>
          <w:i/>
          <w:iCs/>
          <w:color w:val="000000"/>
          <w:szCs w:val="24"/>
        </w:rPr>
        <w:t>upstream</w:t>
      </w:r>
      <w:r w:rsidRPr="002440AA">
        <w:rPr>
          <w:rFonts w:cs="Times New Roman"/>
          <w:color w:val="000000"/>
          <w:szCs w:val="24"/>
        </w:rPr>
        <w:t xml:space="preserve">), a to připojením k jednomu z výstupů. Vysvětlete příčinu odlišného průběhu. </w:t>
      </w:r>
    </w:p>
    <w:p w:rsidR="00FD1DFC" w:rsidRDefault="00FD1DFC" w:rsidP="00FD1DFC">
      <w:pPr>
        <w:pStyle w:val="Nadpis2"/>
      </w:pPr>
      <w:r>
        <w:t>Teoretický základ</w:t>
      </w:r>
    </w:p>
    <w:p w:rsidR="00FD1DFC" w:rsidRDefault="00FD1DFC" w:rsidP="00FD1DFC">
      <w:pPr>
        <w:rPr>
          <w:szCs w:val="24"/>
        </w:rPr>
      </w:pPr>
      <w:r w:rsidRPr="00FD1DFC">
        <w:rPr>
          <w:szCs w:val="24"/>
        </w:rPr>
        <w:t xml:space="preserve"> Optický reflektometr je obdobou radaru. Přijímaný signál však nevzniká jen odrazem na rozhraní, nýbrž i Rayleighovým rozptylem v optickém prostředí. Typický průběh získaný měřením na optickém relektometru uvádí následující obrázek.</w:t>
      </w:r>
    </w:p>
    <w:p w:rsidR="00FD1DFC" w:rsidRDefault="00FD1DFC" w:rsidP="00FD1DFC">
      <w:pPr>
        <w:rPr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1DFC" w:rsidTr="00FD1DFC">
        <w:tc>
          <w:tcPr>
            <w:tcW w:w="9062" w:type="dxa"/>
          </w:tcPr>
          <w:p w:rsidR="00FD1DFC" w:rsidRDefault="00FD1DFC" w:rsidP="00FD1DFC">
            <w:pPr>
              <w:rPr>
                <w:szCs w:val="24"/>
              </w:rPr>
            </w:pPr>
            <w:r w:rsidRPr="00FD1DFC">
              <w:rPr>
                <w:noProof/>
                <w:szCs w:val="24"/>
                <w:lang w:eastAsia="ja-JP"/>
              </w:rPr>
              <w:drawing>
                <wp:inline distT="0" distB="0" distL="0" distR="0">
                  <wp:extent cx="5753100" cy="20955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DFC" w:rsidTr="00FD1DFC">
        <w:tc>
          <w:tcPr>
            <w:tcW w:w="9062" w:type="dxa"/>
          </w:tcPr>
          <w:p w:rsidR="00FD1DFC" w:rsidRDefault="00FD1DFC" w:rsidP="00FD1DFC">
            <w:pPr>
              <w:rPr>
                <w:szCs w:val="24"/>
              </w:rPr>
            </w:pPr>
            <w:r w:rsidRPr="00FD1DFC">
              <w:rPr>
                <w:rFonts w:cs="Times New Roman"/>
                <w:color w:val="000000"/>
                <w:szCs w:val="24"/>
              </w:rPr>
              <w:t xml:space="preserve"> </w:t>
            </w:r>
            <w:r w:rsidRPr="00FD1DFC">
              <w:rPr>
                <w:rFonts w:cs="Times New Roman"/>
                <w:color w:val="000000"/>
                <w:sz w:val="23"/>
                <w:szCs w:val="23"/>
              </w:rPr>
              <w:t>Obr. 1. Typický záznam zpětného odrazu trasy s vlákny a spoji (konektory, svary).</w:t>
            </w:r>
          </w:p>
        </w:tc>
      </w:tr>
    </w:tbl>
    <w:p w:rsidR="001D121A" w:rsidRDefault="001D121A" w:rsidP="00FD1DFC">
      <w:pPr>
        <w:rPr>
          <w:szCs w:val="24"/>
        </w:rPr>
      </w:pPr>
    </w:p>
    <w:p w:rsidR="001D121A" w:rsidRDefault="001D121A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742831" w:rsidRPr="00742831" w:rsidRDefault="00742831" w:rsidP="00742831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</w:rPr>
      </w:pPr>
      <w:r w:rsidRPr="00742831">
        <w:rPr>
          <w:rFonts w:cs="Times New Roman"/>
          <w:color w:val="000000"/>
          <w:szCs w:val="24"/>
        </w:rPr>
        <w:lastRenderedPageBreak/>
        <w:t xml:space="preserve">Z průběhu jsou patrné následující oblasti: </w:t>
      </w:r>
    </w:p>
    <w:p w:rsidR="00742831" w:rsidRPr="00742831" w:rsidRDefault="00742831" w:rsidP="00742831">
      <w:pPr>
        <w:pStyle w:val="Odstavecseseznamem"/>
        <w:numPr>
          <w:ilvl w:val="0"/>
          <w:numId w:val="28"/>
        </w:numPr>
        <w:autoSpaceDE w:val="0"/>
        <w:autoSpaceDN w:val="0"/>
        <w:adjustRightInd w:val="0"/>
        <w:ind w:left="426"/>
        <w:jc w:val="both"/>
        <w:rPr>
          <w:rFonts w:cs="Times New Roman"/>
          <w:color w:val="000000"/>
          <w:szCs w:val="24"/>
        </w:rPr>
      </w:pPr>
      <w:r w:rsidRPr="00742831">
        <w:rPr>
          <w:rFonts w:cs="Times New Roman"/>
          <w:color w:val="000000"/>
          <w:szCs w:val="24"/>
        </w:rPr>
        <w:t xml:space="preserve">mrtvá zóna vzniklá odrazem pulzu od počátku vlákna, </w:t>
      </w:r>
    </w:p>
    <w:p w:rsidR="00742831" w:rsidRPr="00742831" w:rsidRDefault="00742831" w:rsidP="00742831">
      <w:pPr>
        <w:pStyle w:val="Odstavecseseznamem"/>
        <w:numPr>
          <w:ilvl w:val="0"/>
          <w:numId w:val="28"/>
        </w:numPr>
        <w:autoSpaceDE w:val="0"/>
        <w:autoSpaceDN w:val="0"/>
        <w:adjustRightInd w:val="0"/>
        <w:ind w:left="426"/>
        <w:jc w:val="both"/>
        <w:rPr>
          <w:rFonts w:cs="Times New Roman"/>
          <w:color w:val="000000"/>
          <w:szCs w:val="24"/>
        </w:rPr>
      </w:pPr>
      <w:r w:rsidRPr="00742831">
        <w:rPr>
          <w:rFonts w:cs="Times New Roman"/>
          <w:color w:val="000000"/>
          <w:szCs w:val="24"/>
        </w:rPr>
        <w:t xml:space="preserve">lineárně klesající úsek odpovídající homogennímu úseku vlákna, sklon je úměrný útlumu, </w:t>
      </w:r>
    </w:p>
    <w:p w:rsidR="00742831" w:rsidRPr="00742831" w:rsidRDefault="00742831" w:rsidP="00742831">
      <w:pPr>
        <w:pStyle w:val="Odstavecseseznamem"/>
        <w:numPr>
          <w:ilvl w:val="0"/>
          <w:numId w:val="28"/>
        </w:numPr>
        <w:autoSpaceDE w:val="0"/>
        <w:autoSpaceDN w:val="0"/>
        <w:adjustRightInd w:val="0"/>
        <w:ind w:left="426"/>
        <w:jc w:val="both"/>
        <w:rPr>
          <w:rFonts w:cs="Times New Roman"/>
          <w:color w:val="000000"/>
          <w:szCs w:val="24"/>
        </w:rPr>
      </w:pPr>
      <w:r w:rsidRPr="00742831">
        <w:rPr>
          <w:rFonts w:cs="Times New Roman"/>
          <w:color w:val="000000"/>
          <w:szCs w:val="24"/>
        </w:rPr>
        <w:t xml:space="preserve">zákmit směrem do kladných hodnot, za ním je signál slabší (např. odraz na konektoru), </w:t>
      </w:r>
    </w:p>
    <w:p w:rsidR="00742831" w:rsidRPr="00742831" w:rsidRDefault="00742831" w:rsidP="00742831">
      <w:pPr>
        <w:pStyle w:val="Odstavecseseznamem"/>
        <w:numPr>
          <w:ilvl w:val="0"/>
          <w:numId w:val="28"/>
        </w:numPr>
        <w:autoSpaceDE w:val="0"/>
        <w:autoSpaceDN w:val="0"/>
        <w:adjustRightInd w:val="0"/>
        <w:ind w:left="426"/>
        <w:jc w:val="both"/>
        <w:rPr>
          <w:rFonts w:cs="Times New Roman"/>
          <w:color w:val="000000"/>
          <w:szCs w:val="24"/>
        </w:rPr>
      </w:pPr>
      <w:r w:rsidRPr="00742831">
        <w:rPr>
          <w:rFonts w:cs="Times New Roman"/>
          <w:color w:val="000000"/>
          <w:szCs w:val="24"/>
        </w:rPr>
        <w:t xml:space="preserve">skokový pokles signálu (např. svar), </w:t>
      </w:r>
    </w:p>
    <w:p w:rsidR="00742831" w:rsidRPr="00742831" w:rsidRDefault="00742831" w:rsidP="00742831">
      <w:pPr>
        <w:pStyle w:val="Odstavecseseznamem"/>
        <w:numPr>
          <w:ilvl w:val="0"/>
          <w:numId w:val="28"/>
        </w:numPr>
        <w:autoSpaceDE w:val="0"/>
        <w:autoSpaceDN w:val="0"/>
        <w:adjustRightInd w:val="0"/>
        <w:ind w:left="426"/>
        <w:jc w:val="both"/>
        <w:rPr>
          <w:rFonts w:cs="Times New Roman"/>
          <w:color w:val="000000"/>
          <w:szCs w:val="24"/>
        </w:rPr>
      </w:pPr>
      <w:r w:rsidRPr="00742831">
        <w:rPr>
          <w:rFonts w:cs="Times New Roman"/>
          <w:color w:val="000000"/>
          <w:szCs w:val="24"/>
        </w:rPr>
        <w:t xml:space="preserve">koncový zákmit a hluboký pokles až na úroveň šumu způsobený odrazem na konci vlákna. </w:t>
      </w:r>
    </w:p>
    <w:p w:rsidR="00CB2B86" w:rsidRDefault="00976C37" w:rsidP="00976C37">
      <w:pPr>
        <w:pStyle w:val="Nadpis1"/>
      </w:pPr>
      <w:r>
        <w:t xml:space="preserve">Popis </w:t>
      </w:r>
      <w:r w:rsidR="00CB2B86">
        <w:t>simulátoru PON</w:t>
      </w:r>
    </w:p>
    <w:p w:rsidR="0087728A" w:rsidRPr="001D1BC6" w:rsidRDefault="00CB2B86" w:rsidP="00CB2B86">
      <w:pPr>
        <w:rPr>
          <w:color w:val="FF0000"/>
        </w:rPr>
      </w:pPr>
      <w:r>
        <w:t xml:space="preserve">Simulátor imituje distribuční síť signálu ze společného centra k jednotlivým účastníkům (zde osmi). Sestává z proměnného distribuovaného (tj. po délce rozprostřeného) atenuátoru (simuluje vlákna rozdílných měrných útlumů), z homogenního úseku vlákna délky 1000 metrů a z děliče 1 na 8, jehož čtyři výstupy jsou zakončeny vlákny délek 50, 100, 150 a 200 metrů, zbývající výstupy jsou vyvedeny přímo. Vyjma přímých výstupů používá simulátor konektory FC/APC. </w:t>
      </w:r>
      <w:r w:rsidR="00A42DA0" w:rsidRPr="001C14A0">
        <w:t xml:space="preserve"> </w:t>
      </w:r>
    </w:p>
    <w:p w:rsidR="00CB2B86" w:rsidRDefault="00CB2B86" w:rsidP="00CB2B86">
      <w:pPr>
        <w:pStyle w:val="Nadpis1"/>
      </w:pPr>
      <w:r>
        <w:t xml:space="preserve">Použité přístroje a komponenty </w:t>
      </w:r>
    </w:p>
    <w:p w:rsidR="00CB2B86" w:rsidRDefault="00CB2B86" w:rsidP="00CB2B86">
      <w:r>
        <w:t xml:space="preserve">Základní jednotka EXFO FTB-1 se zásuvným modulem FTB-720, simulátor PON, SM vlákno délky 50 km, trasa ze 4 SM vláken délky 1 km, propojovací vlákna FC-FC, spojky FC-FC. </w:t>
      </w:r>
    </w:p>
    <w:p w:rsidR="0010438E" w:rsidRDefault="001F2FD1" w:rsidP="00CB2B86">
      <w:pPr>
        <w:pStyle w:val="Nadpis1"/>
      </w:pPr>
      <w:r w:rsidRPr="00DE1EA7">
        <w:t>Řešení</w:t>
      </w:r>
    </w:p>
    <w:p w:rsidR="00DF50C5" w:rsidRDefault="0033190A" w:rsidP="00E55B5F">
      <w:r>
        <w:t>Podle zadání jsem naměřil na dvou vlnových délkách útlum na 50km vlákně.</w:t>
      </w:r>
      <w:r w:rsidR="00D87053">
        <w:t xml:space="preserve"> Jak je vidět z grafu 1 měření prokázalo, že spojení bylo o něco delší (zhruba o 0,5 km).</w:t>
      </w:r>
      <w:r w:rsidR="00DD6645">
        <w:t xml:space="preserve"> Na vlnové délce 1310nm byl útlum </w:t>
      </w:r>
      <w:r w:rsidR="002F717D">
        <w:t>0,</w:t>
      </w:r>
      <w:r w:rsidR="00DD6645">
        <w:t>333</w:t>
      </w:r>
      <w:r w:rsidR="00DD6645">
        <w:t>dB/km, na vlnové délce</w:t>
      </w:r>
      <w:r w:rsidR="00D833AA">
        <w:t xml:space="preserve"> 1550</w:t>
      </w:r>
      <w:r w:rsidR="000F031E">
        <w:t>nm</w:t>
      </w:r>
      <w:r w:rsidR="00DD6645">
        <w:t xml:space="preserve"> byl útlum </w:t>
      </w:r>
      <w:r w:rsidR="00DD6645">
        <w:t>0</w:t>
      </w:r>
      <w:r w:rsidR="002F717D">
        <w:t>,</w:t>
      </w:r>
      <w:r w:rsidR="00DD6645">
        <w:t>189</w:t>
      </w:r>
      <w:r w:rsidR="00DD6645">
        <w:t>dB/km</w:t>
      </w:r>
      <w:r w:rsidR="000F031E">
        <w:t>, jak se dalo předpokládat s nižším útlumem</w:t>
      </w:r>
      <w:r w:rsidR="00D833AA">
        <w:t>.</w:t>
      </w:r>
      <w:r w:rsidR="006714C2">
        <w:t xml:space="preserve"> Toto měření jsem prováděl s nastavení m pro 80km délky, s 500ns pulzem a měření nechal provádět 15s.</w:t>
      </w:r>
    </w:p>
    <w:p w:rsidR="0033190A" w:rsidRDefault="0033190A" w:rsidP="00E55B5F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3190A" w:rsidTr="00B77F46">
        <w:tc>
          <w:tcPr>
            <w:tcW w:w="9062" w:type="dxa"/>
          </w:tcPr>
          <w:p w:rsidR="0033190A" w:rsidRDefault="0033190A" w:rsidP="00E55B5F">
            <w:r>
              <w:rPr>
                <w:noProof/>
                <w:lang w:eastAsia="ja-JP"/>
              </w:rPr>
              <w:drawing>
                <wp:inline distT="0" distB="0" distL="0" distR="0">
                  <wp:extent cx="5715000" cy="2571750"/>
                  <wp:effectExtent l="0" t="0" r="0" b="0"/>
                  <wp:docPr id="4" name="Obrázek 4" descr="C:\Users\Milhouse\Documents\Scholla\___FEL\21rocnik\MVK\OTDR_Milan_Polacek\13101550_files\13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lhouse\Documents\Scholla\___FEL\21rocnik\MVK\OTDR_Milan_Polacek\13101550_files\13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90A" w:rsidTr="00B77F46">
        <w:tc>
          <w:tcPr>
            <w:tcW w:w="9062" w:type="dxa"/>
          </w:tcPr>
          <w:p w:rsidR="0033190A" w:rsidRDefault="001D121A" w:rsidP="001D121A">
            <w:pPr>
              <w:pStyle w:val="Odstavecseseznamem"/>
              <w:numPr>
                <w:ilvl w:val="0"/>
                <w:numId w:val="29"/>
              </w:numPr>
            </w:pPr>
            <w:r>
              <w:t>Graf měření</w:t>
            </w:r>
            <w:r w:rsidR="00997AC2">
              <w:t xml:space="preserve"> útlumu</w:t>
            </w:r>
            <w:r>
              <w:t xml:space="preserve"> na 50 km vlákně na vlnové délce 1310nm</w:t>
            </w:r>
          </w:p>
        </w:tc>
      </w:tr>
    </w:tbl>
    <w:p w:rsidR="0033190A" w:rsidRDefault="0033190A" w:rsidP="00E55B5F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06967" w:rsidTr="00A92C1A">
        <w:tc>
          <w:tcPr>
            <w:tcW w:w="9062" w:type="dxa"/>
          </w:tcPr>
          <w:p w:rsidR="00706967" w:rsidRDefault="00706967" w:rsidP="00E55B5F"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715000" cy="2571750"/>
                  <wp:effectExtent l="0" t="0" r="0" b="0"/>
                  <wp:docPr id="7" name="Obrázek 7" descr="C:\Users\Milhouse\Documents\Scholla\___FEL\21rocnik\MVK\OTDR_Milan_Polacek\13101550_files\15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lhouse\Documents\Scholla\___FEL\21rocnik\MVK\OTDR_Milan_Polacek\13101550_files\15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967" w:rsidTr="00A92C1A">
        <w:tc>
          <w:tcPr>
            <w:tcW w:w="9062" w:type="dxa"/>
          </w:tcPr>
          <w:p w:rsidR="00706967" w:rsidRDefault="00997AC2" w:rsidP="00997AC2">
            <w:pPr>
              <w:pStyle w:val="Odstavecseseznamem"/>
              <w:numPr>
                <w:ilvl w:val="0"/>
                <w:numId w:val="29"/>
              </w:numPr>
            </w:pPr>
            <w:r>
              <w:t xml:space="preserve">Graf </w:t>
            </w:r>
            <w:r>
              <w:t xml:space="preserve">měření útlumu na </w:t>
            </w:r>
            <w:r>
              <w:t>50 km vlákně na vlnové délce 155</w:t>
            </w:r>
            <w:r>
              <w:t>0nm</w:t>
            </w:r>
          </w:p>
        </w:tc>
      </w:tr>
    </w:tbl>
    <w:p w:rsidR="00706967" w:rsidRDefault="00706967" w:rsidP="00E55B5F"/>
    <w:p w:rsidR="00B81658" w:rsidRDefault="006714C2" w:rsidP="00E55B5F">
      <w:r>
        <w:t xml:space="preserve">Dále jsem měřil </w:t>
      </w:r>
      <w:r w:rsidR="00EA0FB9">
        <w:t>útlum na</w:t>
      </w:r>
      <w:r>
        <w:t xml:space="preserve"> SQS optickém simulátoru s 1km vláknem na vlnové délce 1550 nm s nastavením pro 1,3km, pulzem 50ns. Zde jsem naměřil minimální ztrátu 0,3 dB a maximální 4,17</w:t>
      </w:r>
      <w:r w:rsidR="002F717D">
        <w:t>dB.</w:t>
      </w:r>
    </w:p>
    <w:p w:rsidR="002F717D" w:rsidRDefault="002F717D" w:rsidP="00E55B5F">
      <w:r>
        <w:t>Další</w:t>
      </w:r>
      <w:r w:rsidR="00EA0FB9">
        <w:t>m měřením bylo na</w:t>
      </w:r>
      <w:r w:rsidR="00706967">
        <w:t xml:space="preserve"> vlákně spojené gelovými</w:t>
      </w:r>
      <w:r w:rsidR="00EA0FB9">
        <w:t xml:space="preserve"> spoj</w:t>
      </w:r>
      <w:r w:rsidR="00706967">
        <w:t>kami</w:t>
      </w:r>
      <w:r w:rsidR="00EA0FB9">
        <w:t>.</w:t>
      </w:r>
      <w:r>
        <w:t xml:space="preserve"> </w:t>
      </w:r>
      <w:r w:rsidR="00EA0FB9">
        <w:t>Kde jsou vidět velké poklesy na</w:t>
      </w:r>
      <w:r w:rsidR="00706967">
        <w:t xml:space="preserve"> vlnové</w:t>
      </w:r>
      <w:r w:rsidR="00EA0FB9">
        <w:t xml:space="preserve"> </w:t>
      </w:r>
      <w:r>
        <w:t>1550nm</w:t>
      </w:r>
      <w:r w:rsidR="00EA0FB9">
        <w:t xml:space="preserve"> viz graf 4.</w:t>
      </w:r>
      <w:r w:rsidR="00706967">
        <w:t xml:space="preserve"> Tyto poklesy jsou zhruba od 0,6dB na 1,2dB.</w:t>
      </w:r>
      <w:r w:rsidR="00997AC2">
        <w:t xml:space="preserve"> Na vlnové délce 1310nm tyto útlumy nebyli, tak markantní.</w:t>
      </w:r>
    </w:p>
    <w:p w:rsidR="00EA0FB9" w:rsidRDefault="00EA0FB9" w:rsidP="00E55B5F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06967" w:rsidTr="00A92C1A">
        <w:tc>
          <w:tcPr>
            <w:tcW w:w="9062" w:type="dxa"/>
          </w:tcPr>
          <w:p w:rsidR="00706967" w:rsidRDefault="00706967" w:rsidP="00E55B5F">
            <w:r>
              <w:rPr>
                <w:noProof/>
                <w:lang w:eastAsia="ja-JP"/>
              </w:rPr>
              <w:drawing>
                <wp:inline distT="0" distB="0" distL="0" distR="0">
                  <wp:extent cx="5715000" cy="2571750"/>
                  <wp:effectExtent l="0" t="0" r="0" b="0"/>
                  <wp:docPr id="6" name="Obrázek 6" descr="C:\Users\Milhouse\Documents\Scholla\___FEL\21rocnik\MVK\OTDR_Milan_Polacek\pokles_na_gel_spojkach_files\13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lhouse\Documents\Scholla\___FEL\21rocnik\MVK\OTDR_Milan_Polacek\pokles_na_gel_spojkach_files\13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967" w:rsidTr="00A92C1A">
        <w:tc>
          <w:tcPr>
            <w:tcW w:w="9062" w:type="dxa"/>
          </w:tcPr>
          <w:p w:rsidR="00706967" w:rsidRDefault="00706967" w:rsidP="00706967">
            <w:pPr>
              <w:pStyle w:val="Odstavecseseznamem"/>
              <w:numPr>
                <w:ilvl w:val="0"/>
                <w:numId w:val="29"/>
              </w:numPr>
            </w:pPr>
            <w:r>
              <w:t xml:space="preserve">Graf </w:t>
            </w:r>
            <w:r w:rsidR="00057882">
              <w:t>měření útlumu gelových spojek na vlnové délce 1310nm</w:t>
            </w:r>
          </w:p>
        </w:tc>
      </w:tr>
    </w:tbl>
    <w:p w:rsidR="00706967" w:rsidRDefault="00706967" w:rsidP="00E55B5F"/>
    <w:p w:rsidR="00706967" w:rsidRDefault="00706967" w:rsidP="00E55B5F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A0FB9" w:rsidTr="00A92C1A">
        <w:tc>
          <w:tcPr>
            <w:tcW w:w="9062" w:type="dxa"/>
          </w:tcPr>
          <w:p w:rsidR="00EA0FB9" w:rsidRDefault="00EA0FB9" w:rsidP="00E55B5F"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715000" cy="2571750"/>
                  <wp:effectExtent l="0" t="0" r="0" b="0"/>
                  <wp:docPr id="5" name="Obrázek 5" descr="C:\Users\Milhouse\Documents\Scholla\___FEL\21rocnik\MVK\OTDR_Milan_Polacek\pokles_na_gel_spojkach_files\15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lhouse\Documents\Scholla\___FEL\21rocnik\MVK\OTDR_Milan_Polacek\pokles_na_gel_spojkach_files\15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FB9" w:rsidTr="00A92C1A">
        <w:tc>
          <w:tcPr>
            <w:tcW w:w="9062" w:type="dxa"/>
          </w:tcPr>
          <w:p w:rsidR="00EA0FB9" w:rsidRDefault="00EA0FB9" w:rsidP="00E000BC">
            <w:pPr>
              <w:pStyle w:val="Odstavecseseznamem"/>
              <w:numPr>
                <w:ilvl w:val="0"/>
                <w:numId w:val="29"/>
              </w:numPr>
            </w:pPr>
            <w:r>
              <w:t xml:space="preserve">Graf </w:t>
            </w:r>
            <w:r w:rsidR="00057882">
              <w:t>měření útlumu gelových spojek na vlnové délce 1</w:t>
            </w:r>
            <w:r w:rsidR="00057882">
              <w:t>55</w:t>
            </w:r>
            <w:r w:rsidR="00057882">
              <w:t>0nm</w:t>
            </w:r>
          </w:p>
        </w:tc>
      </w:tr>
    </w:tbl>
    <w:p w:rsidR="00EA0FB9" w:rsidRDefault="00EA0FB9" w:rsidP="00E55B5F"/>
    <w:p w:rsidR="00A92C1A" w:rsidRDefault="00A92C1A" w:rsidP="00E55B5F">
      <w:r>
        <w:t xml:space="preserve">Poslední dvě měření (downstream, </w:t>
      </w:r>
      <w:r w:rsidR="00CB1E6F">
        <w:t xml:space="preserve">upstream) jsem prováděl s nastavením pro 2,5km vlákno, s 50ns pulzy a jen na vlnové délce 1550nm. Jak měření ukázalo (viz graf 6) výstupy byli opravdu izolovány. V grafu 5 jsou vidět jednotlivá oddělení </w:t>
      </w:r>
      <w:r w:rsidR="00E000BC">
        <w:t>podle délky vláken</w:t>
      </w:r>
      <w:r w:rsidR="00CB1E6F">
        <w:t>.</w:t>
      </w:r>
    </w:p>
    <w:p w:rsidR="00CB1E6F" w:rsidRDefault="00CB1E6F" w:rsidP="00E55B5F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1E6F" w:rsidTr="00CB1E6F">
        <w:tc>
          <w:tcPr>
            <w:tcW w:w="9062" w:type="dxa"/>
          </w:tcPr>
          <w:p w:rsidR="00CB1E6F" w:rsidRDefault="00E000BC" w:rsidP="00E55B5F">
            <w:r>
              <w:rPr>
                <w:noProof/>
                <w:lang w:eastAsia="ja-JP"/>
              </w:rPr>
              <w:drawing>
                <wp:inline distT="0" distB="0" distL="0" distR="0">
                  <wp:extent cx="5715000" cy="2571750"/>
                  <wp:effectExtent l="0" t="0" r="0" b="0"/>
                  <wp:docPr id="8" name="Obrázek 8" descr="C:\Users\Milhouse\Documents\Scholla\___FEL\21rocnik\MVK\OTDR_Milan_Polacek\delic_vykonu_Downstream_files\15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lhouse\Documents\Scholla\___FEL\21rocnik\MVK\OTDR_Milan_Polacek\delic_vykonu_Downstream_files\15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E6F" w:rsidTr="00CB1E6F">
        <w:tc>
          <w:tcPr>
            <w:tcW w:w="9062" w:type="dxa"/>
          </w:tcPr>
          <w:p w:rsidR="00CB1E6F" w:rsidRDefault="00E000BC" w:rsidP="00E000BC">
            <w:pPr>
              <w:pStyle w:val="Odstavecseseznamem"/>
              <w:numPr>
                <w:ilvl w:val="0"/>
                <w:numId w:val="29"/>
              </w:numPr>
            </w:pPr>
            <w:r>
              <w:t>Graf pro měření downstreamu na vlnové délce 1550nm</w:t>
            </w:r>
          </w:p>
        </w:tc>
      </w:tr>
    </w:tbl>
    <w:p w:rsidR="00CB1E6F" w:rsidRDefault="00CB1E6F" w:rsidP="00E55B5F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1E6F" w:rsidTr="00CB1E6F">
        <w:tc>
          <w:tcPr>
            <w:tcW w:w="9062" w:type="dxa"/>
          </w:tcPr>
          <w:p w:rsidR="00CB1E6F" w:rsidRDefault="00E000BC" w:rsidP="00E55B5F">
            <w:r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5715000" cy="2571750"/>
                  <wp:effectExtent l="0" t="0" r="0" b="0"/>
                  <wp:docPr id="9" name="Obrázek 9" descr="C:\Users\Milhouse\Documents\Scholla\___FEL\21rocnik\MVK\OTDR_Milan_Polacek\delic_vykonu_upstream_files\15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ilhouse\Documents\Scholla\___FEL\21rocnik\MVK\OTDR_Milan_Polacek\delic_vykonu_upstream_files\15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E6F" w:rsidTr="00CB1E6F">
        <w:tc>
          <w:tcPr>
            <w:tcW w:w="9062" w:type="dxa"/>
          </w:tcPr>
          <w:p w:rsidR="00CB1E6F" w:rsidRDefault="00E000BC" w:rsidP="00E000BC">
            <w:pPr>
              <w:pStyle w:val="Odstavecseseznamem"/>
              <w:numPr>
                <w:ilvl w:val="0"/>
                <w:numId w:val="29"/>
              </w:numPr>
            </w:pPr>
            <w:r>
              <w:t>Graf pro měření upstreamu pro vlnovou délku 1550nm</w:t>
            </w:r>
          </w:p>
        </w:tc>
      </w:tr>
    </w:tbl>
    <w:p w:rsidR="00CB1E6F" w:rsidRDefault="00CB1E6F" w:rsidP="00E55B5F"/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6506E2" w:rsidRDefault="0096406B" w:rsidP="001B100B">
      <w:r>
        <w:t>Naměřené hodnoty útlumu</w:t>
      </w:r>
      <w:r w:rsidR="007E0675">
        <w:t xml:space="preserve"> na 50km vlákně</w:t>
      </w:r>
      <w:r>
        <w:t xml:space="preserve"> splňovali výrobcem dané limity. Kdy vlastnosti na vlnové délce 1550nm byli </w:t>
      </w:r>
      <w:r w:rsidR="007E0675">
        <w:t>nižší</w:t>
      </w:r>
      <w:r>
        <w:t xml:space="preserve"> než garantované maximální útlumy na metr</w:t>
      </w:r>
      <w:r w:rsidR="007E0675">
        <w:t>. Na vlnové 1310nm se blížili tabulkovým hodnotám.</w:t>
      </w:r>
    </w:p>
    <w:p w:rsidR="00A55A6E" w:rsidRPr="001B100B" w:rsidRDefault="00A55A6E" w:rsidP="001B100B">
      <w:r>
        <w:t>Na těchto úlohách jsem si ozkoušel teoretické znalosti a to závislosti útlumů na gelových spojkách, délce vlákna</w:t>
      </w:r>
      <w:r>
        <w:t xml:space="preserve"> a izolovanost výstupů děliče.</w:t>
      </w:r>
      <w:bookmarkStart w:id="0" w:name="_GoBack"/>
      <w:bookmarkEnd w:id="0"/>
    </w:p>
    <w:sectPr w:rsidR="00A55A6E" w:rsidRPr="001B100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827" w:rsidRDefault="00942827" w:rsidP="003E45C3">
      <w:r>
        <w:separator/>
      </w:r>
    </w:p>
  </w:endnote>
  <w:endnote w:type="continuationSeparator" w:id="0">
    <w:p w:rsidR="00942827" w:rsidRDefault="00942827" w:rsidP="003E45C3">
      <w:r>
        <w:continuationSeparator/>
      </w:r>
    </w:p>
  </w:endnote>
  <w:endnote w:type="continuationNotice" w:id="1">
    <w:p w:rsidR="00942827" w:rsidRDefault="009428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827" w:rsidRDefault="00942827" w:rsidP="003E45C3">
      <w:r>
        <w:separator/>
      </w:r>
    </w:p>
  </w:footnote>
  <w:footnote w:type="continuationSeparator" w:id="0">
    <w:p w:rsidR="00942827" w:rsidRDefault="00942827" w:rsidP="003E45C3">
      <w:r>
        <w:continuationSeparator/>
      </w:r>
    </w:p>
  </w:footnote>
  <w:footnote w:type="continuationNotice" w:id="1">
    <w:p w:rsidR="00942827" w:rsidRDefault="009428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1715"/>
    <w:multiLevelType w:val="hybridMultilevel"/>
    <w:tmpl w:val="3B9EAC1A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4AC4"/>
    <w:multiLevelType w:val="hybridMultilevel"/>
    <w:tmpl w:val="245C60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E0FB8"/>
    <w:multiLevelType w:val="hybridMultilevel"/>
    <w:tmpl w:val="6B5AD1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5197E"/>
    <w:multiLevelType w:val="hybridMultilevel"/>
    <w:tmpl w:val="343E9A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C3DFD"/>
    <w:multiLevelType w:val="hybridMultilevel"/>
    <w:tmpl w:val="A3127EC4"/>
    <w:lvl w:ilvl="0" w:tplc="22EE5F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22402"/>
    <w:multiLevelType w:val="hybridMultilevel"/>
    <w:tmpl w:val="56C058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5684"/>
    <w:multiLevelType w:val="hybridMultilevel"/>
    <w:tmpl w:val="A350BC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DF7CA6"/>
    <w:multiLevelType w:val="hybridMultilevel"/>
    <w:tmpl w:val="9ACE6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A5D19"/>
    <w:multiLevelType w:val="hybridMultilevel"/>
    <w:tmpl w:val="167ACCB0"/>
    <w:lvl w:ilvl="0" w:tplc="26C229CE">
      <w:start w:val="6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06339"/>
    <w:multiLevelType w:val="hybridMultilevel"/>
    <w:tmpl w:val="E0363D6C"/>
    <w:lvl w:ilvl="0" w:tplc="22EE5F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767F8"/>
    <w:multiLevelType w:val="hybridMultilevel"/>
    <w:tmpl w:val="EA3821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276D5"/>
    <w:multiLevelType w:val="hybridMultilevel"/>
    <w:tmpl w:val="626C4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B7DDB"/>
    <w:multiLevelType w:val="hybridMultilevel"/>
    <w:tmpl w:val="FB8A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E1B8E"/>
    <w:multiLevelType w:val="hybridMultilevel"/>
    <w:tmpl w:val="B352CB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8"/>
  </w:num>
  <w:num w:numId="4">
    <w:abstractNumId w:val="25"/>
  </w:num>
  <w:num w:numId="5">
    <w:abstractNumId w:val="24"/>
  </w:num>
  <w:num w:numId="6">
    <w:abstractNumId w:val="5"/>
  </w:num>
  <w:num w:numId="7">
    <w:abstractNumId w:val="7"/>
  </w:num>
  <w:num w:numId="8">
    <w:abstractNumId w:val="27"/>
  </w:num>
  <w:num w:numId="9">
    <w:abstractNumId w:val="26"/>
  </w:num>
  <w:num w:numId="10">
    <w:abstractNumId w:val="21"/>
  </w:num>
  <w:num w:numId="11">
    <w:abstractNumId w:val="12"/>
  </w:num>
  <w:num w:numId="12">
    <w:abstractNumId w:val="15"/>
  </w:num>
  <w:num w:numId="13">
    <w:abstractNumId w:val="11"/>
  </w:num>
  <w:num w:numId="14">
    <w:abstractNumId w:val="22"/>
  </w:num>
  <w:num w:numId="15">
    <w:abstractNumId w:val="2"/>
  </w:num>
  <w:num w:numId="16">
    <w:abstractNumId w:val="13"/>
  </w:num>
  <w:num w:numId="17">
    <w:abstractNumId w:val="8"/>
  </w:num>
  <w:num w:numId="18">
    <w:abstractNumId w:val="28"/>
  </w:num>
  <w:num w:numId="19">
    <w:abstractNumId w:val="9"/>
  </w:num>
  <w:num w:numId="20">
    <w:abstractNumId w:val="20"/>
  </w:num>
  <w:num w:numId="21">
    <w:abstractNumId w:val="4"/>
  </w:num>
  <w:num w:numId="22">
    <w:abstractNumId w:val="14"/>
  </w:num>
  <w:num w:numId="23">
    <w:abstractNumId w:val="17"/>
  </w:num>
  <w:num w:numId="24">
    <w:abstractNumId w:val="6"/>
  </w:num>
  <w:num w:numId="25">
    <w:abstractNumId w:val="1"/>
  </w:num>
  <w:num w:numId="26">
    <w:abstractNumId w:val="19"/>
  </w:num>
  <w:num w:numId="27">
    <w:abstractNumId w:val="29"/>
  </w:num>
  <w:num w:numId="28">
    <w:abstractNumId w:val="16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57882"/>
    <w:rsid w:val="000661C4"/>
    <w:rsid w:val="00070406"/>
    <w:rsid w:val="00087C88"/>
    <w:rsid w:val="0009369D"/>
    <w:rsid w:val="000C3315"/>
    <w:rsid w:val="000C3440"/>
    <w:rsid w:val="000F031E"/>
    <w:rsid w:val="0010438E"/>
    <w:rsid w:val="00104DE4"/>
    <w:rsid w:val="001427BF"/>
    <w:rsid w:val="001503D7"/>
    <w:rsid w:val="001670BE"/>
    <w:rsid w:val="00170045"/>
    <w:rsid w:val="00180F8B"/>
    <w:rsid w:val="0018529A"/>
    <w:rsid w:val="001B100B"/>
    <w:rsid w:val="001B6B16"/>
    <w:rsid w:val="001B707E"/>
    <w:rsid w:val="001B7E3A"/>
    <w:rsid w:val="001C14A0"/>
    <w:rsid w:val="001D121A"/>
    <w:rsid w:val="001D1597"/>
    <w:rsid w:val="001D1BC6"/>
    <w:rsid w:val="001E4483"/>
    <w:rsid w:val="001E632F"/>
    <w:rsid w:val="001F0D42"/>
    <w:rsid w:val="001F2FD1"/>
    <w:rsid w:val="00200DA0"/>
    <w:rsid w:val="00233E6F"/>
    <w:rsid w:val="002440AA"/>
    <w:rsid w:val="00271EC5"/>
    <w:rsid w:val="0028354C"/>
    <w:rsid w:val="00292643"/>
    <w:rsid w:val="002C4460"/>
    <w:rsid w:val="002C57C4"/>
    <w:rsid w:val="002E622C"/>
    <w:rsid w:val="002F6036"/>
    <w:rsid w:val="002F717D"/>
    <w:rsid w:val="003114A7"/>
    <w:rsid w:val="00311C55"/>
    <w:rsid w:val="00317E15"/>
    <w:rsid w:val="003207AF"/>
    <w:rsid w:val="0033190A"/>
    <w:rsid w:val="00342C5A"/>
    <w:rsid w:val="00371691"/>
    <w:rsid w:val="003738B1"/>
    <w:rsid w:val="00373930"/>
    <w:rsid w:val="0037539F"/>
    <w:rsid w:val="00375DC9"/>
    <w:rsid w:val="00387E86"/>
    <w:rsid w:val="00395A58"/>
    <w:rsid w:val="003A4F6F"/>
    <w:rsid w:val="003A72F2"/>
    <w:rsid w:val="003B6982"/>
    <w:rsid w:val="003C364F"/>
    <w:rsid w:val="003C6886"/>
    <w:rsid w:val="003D2ECC"/>
    <w:rsid w:val="003E45C3"/>
    <w:rsid w:val="004408EC"/>
    <w:rsid w:val="00481014"/>
    <w:rsid w:val="00490FCC"/>
    <w:rsid w:val="00495E06"/>
    <w:rsid w:val="00495FED"/>
    <w:rsid w:val="004A3CE7"/>
    <w:rsid w:val="004B4B4B"/>
    <w:rsid w:val="004C0924"/>
    <w:rsid w:val="004C1850"/>
    <w:rsid w:val="004D789E"/>
    <w:rsid w:val="004E4118"/>
    <w:rsid w:val="004F2881"/>
    <w:rsid w:val="0051248B"/>
    <w:rsid w:val="00517BFA"/>
    <w:rsid w:val="00522CC4"/>
    <w:rsid w:val="00522F05"/>
    <w:rsid w:val="005507E7"/>
    <w:rsid w:val="00557AE4"/>
    <w:rsid w:val="00557FA1"/>
    <w:rsid w:val="00564255"/>
    <w:rsid w:val="005E3E62"/>
    <w:rsid w:val="005E6313"/>
    <w:rsid w:val="005F16D1"/>
    <w:rsid w:val="00601942"/>
    <w:rsid w:val="006049B8"/>
    <w:rsid w:val="00645B95"/>
    <w:rsid w:val="006506E2"/>
    <w:rsid w:val="006714C2"/>
    <w:rsid w:val="00676073"/>
    <w:rsid w:val="00684159"/>
    <w:rsid w:val="006A2C1D"/>
    <w:rsid w:val="006B29E6"/>
    <w:rsid w:val="006E5294"/>
    <w:rsid w:val="006F6B78"/>
    <w:rsid w:val="006F7B97"/>
    <w:rsid w:val="007067AA"/>
    <w:rsid w:val="00706967"/>
    <w:rsid w:val="007112BB"/>
    <w:rsid w:val="007132F4"/>
    <w:rsid w:val="00720868"/>
    <w:rsid w:val="00720F31"/>
    <w:rsid w:val="00742831"/>
    <w:rsid w:val="00785BEB"/>
    <w:rsid w:val="007A6B5B"/>
    <w:rsid w:val="007D6AFF"/>
    <w:rsid w:val="007E0675"/>
    <w:rsid w:val="008165C4"/>
    <w:rsid w:val="00850422"/>
    <w:rsid w:val="00856871"/>
    <w:rsid w:val="00862303"/>
    <w:rsid w:val="00864DCA"/>
    <w:rsid w:val="00867476"/>
    <w:rsid w:val="00873415"/>
    <w:rsid w:val="0087728A"/>
    <w:rsid w:val="008823E8"/>
    <w:rsid w:val="008874C1"/>
    <w:rsid w:val="008974C7"/>
    <w:rsid w:val="00897752"/>
    <w:rsid w:val="008A2A24"/>
    <w:rsid w:val="008A2D3F"/>
    <w:rsid w:val="008A372A"/>
    <w:rsid w:val="008A5329"/>
    <w:rsid w:val="008B541B"/>
    <w:rsid w:val="008C0EE8"/>
    <w:rsid w:val="008C2F67"/>
    <w:rsid w:val="008D3826"/>
    <w:rsid w:val="008D7D65"/>
    <w:rsid w:val="008D7F1D"/>
    <w:rsid w:val="008D7F24"/>
    <w:rsid w:val="0090517D"/>
    <w:rsid w:val="00910430"/>
    <w:rsid w:val="00916541"/>
    <w:rsid w:val="00925801"/>
    <w:rsid w:val="00936B03"/>
    <w:rsid w:val="00942827"/>
    <w:rsid w:val="00960E9E"/>
    <w:rsid w:val="0096406B"/>
    <w:rsid w:val="00972B81"/>
    <w:rsid w:val="00976C37"/>
    <w:rsid w:val="00985DBA"/>
    <w:rsid w:val="009876F3"/>
    <w:rsid w:val="00997AC2"/>
    <w:rsid w:val="009A3159"/>
    <w:rsid w:val="009A6E9B"/>
    <w:rsid w:val="009D05D6"/>
    <w:rsid w:val="009E0DB8"/>
    <w:rsid w:val="009F4459"/>
    <w:rsid w:val="00A26AB4"/>
    <w:rsid w:val="00A40369"/>
    <w:rsid w:val="00A42DA0"/>
    <w:rsid w:val="00A43E35"/>
    <w:rsid w:val="00A55A6E"/>
    <w:rsid w:val="00A637DA"/>
    <w:rsid w:val="00A73C28"/>
    <w:rsid w:val="00A82CB1"/>
    <w:rsid w:val="00A91969"/>
    <w:rsid w:val="00A92C1A"/>
    <w:rsid w:val="00AA0959"/>
    <w:rsid w:val="00AA621D"/>
    <w:rsid w:val="00AC1187"/>
    <w:rsid w:val="00B07C2D"/>
    <w:rsid w:val="00B11455"/>
    <w:rsid w:val="00B3645B"/>
    <w:rsid w:val="00B50BBF"/>
    <w:rsid w:val="00B72ADF"/>
    <w:rsid w:val="00B739CD"/>
    <w:rsid w:val="00B77F46"/>
    <w:rsid w:val="00B81658"/>
    <w:rsid w:val="00B84903"/>
    <w:rsid w:val="00B940DB"/>
    <w:rsid w:val="00B95998"/>
    <w:rsid w:val="00BC3845"/>
    <w:rsid w:val="00BC41EC"/>
    <w:rsid w:val="00BC7F96"/>
    <w:rsid w:val="00BD15A5"/>
    <w:rsid w:val="00C335DD"/>
    <w:rsid w:val="00C3462A"/>
    <w:rsid w:val="00C45CC2"/>
    <w:rsid w:val="00C50C58"/>
    <w:rsid w:val="00C5298B"/>
    <w:rsid w:val="00C66D71"/>
    <w:rsid w:val="00C733EE"/>
    <w:rsid w:val="00C87B27"/>
    <w:rsid w:val="00C92FBF"/>
    <w:rsid w:val="00CA4945"/>
    <w:rsid w:val="00CB1E6F"/>
    <w:rsid w:val="00CB2B86"/>
    <w:rsid w:val="00CC1457"/>
    <w:rsid w:val="00CC3307"/>
    <w:rsid w:val="00CC7026"/>
    <w:rsid w:val="00CF5612"/>
    <w:rsid w:val="00CF6ECB"/>
    <w:rsid w:val="00D01106"/>
    <w:rsid w:val="00D0131B"/>
    <w:rsid w:val="00D1684B"/>
    <w:rsid w:val="00D20E64"/>
    <w:rsid w:val="00D2581A"/>
    <w:rsid w:val="00D35081"/>
    <w:rsid w:val="00D65E90"/>
    <w:rsid w:val="00D77C48"/>
    <w:rsid w:val="00D833AA"/>
    <w:rsid w:val="00D85B96"/>
    <w:rsid w:val="00D87053"/>
    <w:rsid w:val="00DA64D2"/>
    <w:rsid w:val="00DD6645"/>
    <w:rsid w:val="00DE1EA7"/>
    <w:rsid w:val="00DE73A0"/>
    <w:rsid w:val="00DF50C5"/>
    <w:rsid w:val="00E000BC"/>
    <w:rsid w:val="00E361C3"/>
    <w:rsid w:val="00E4381D"/>
    <w:rsid w:val="00E55B5F"/>
    <w:rsid w:val="00E64AAE"/>
    <w:rsid w:val="00E80AC4"/>
    <w:rsid w:val="00E8130F"/>
    <w:rsid w:val="00E819FA"/>
    <w:rsid w:val="00E82CA0"/>
    <w:rsid w:val="00EA0FB9"/>
    <w:rsid w:val="00EA3FFB"/>
    <w:rsid w:val="00EB0578"/>
    <w:rsid w:val="00EB4A2E"/>
    <w:rsid w:val="00F144E2"/>
    <w:rsid w:val="00F34BB9"/>
    <w:rsid w:val="00F40045"/>
    <w:rsid w:val="00F45137"/>
    <w:rsid w:val="00F614FE"/>
    <w:rsid w:val="00F806F4"/>
    <w:rsid w:val="00F831E6"/>
    <w:rsid w:val="00F9176C"/>
    <w:rsid w:val="00F92BF7"/>
    <w:rsid w:val="00FA17C1"/>
    <w:rsid w:val="00FA598E"/>
    <w:rsid w:val="00FD1DFC"/>
    <w:rsid w:val="00FF09E0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B1A9259-01E3-49C5-B8D6-5FC7A8C7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6</Pages>
  <Words>724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44</cp:revision>
  <cp:lastPrinted>2015-10-29T08:27:00Z</cp:lastPrinted>
  <dcterms:created xsi:type="dcterms:W3CDTF">2015-10-13T07:56:00Z</dcterms:created>
  <dcterms:modified xsi:type="dcterms:W3CDTF">2015-12-09T18:58:00Z</dcterms:modified>
</cp:coreProperties>
</file>