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35D792" wp14:paraId="01980D10" wp14:textId="2EDF29C5">
      <w:pPr>
        <w:pStyle w:val="Heading1"/>
        <w:spacing w:before="322" w:beforeAutospacing="off" w:after="322" w:afterAutospacing="off"/>
      </w:pPr>
      <w:r w:rsidRPr="1335D792" w:rsidR="35A6DCA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Capital Strategy Roadmap Worksheet</w:t>
      </w:r>
    </w:p>
    <w:p xmlns:wp14="http://schemas.microsoft.com/office/word/2010/wordml" w:rsidP="1335D792" wp14:paraId="189C43AE" wp14:textId="5E465D69">
      <w:pPr>
        <w:pStyle w:val="Heading3"/>
        <w:spacing w:before="281" w:beforeAutospacing="off" w:after="281" w:afterAutospacing="off"/>
      </w:pPr>
      <w:r w:rsidRPr="1335D792" w:rsidR="35A6DC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1335D792" wp14:paraId="2E6378A2" wp14:textId="544CC107">
      <w:pPr>
        <w:spacing w:before="240" w:beforeAutospacing="off" w:after="240" w:afterAutospacing="off"/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This worksheet helps you map out which capital sources to pursue at each stage of your business. Instead of scrambling for money when you need it, you’ll have a planned roadmap for funding growth step by step.</w:t>
      </w:r>
    </w:p>
    <w:p xmlns:wp14="http://schemas.microsoft.com/office/word/2010/wordml" wp14:paraId="22B5D977" wp14:textId="08DE5FFD"/>
    <w:p xmlns:wp14="http://schemas.microsoft.com/office/word/2010/wordml" w:rsidP="1335D792" wp14:paraId="61882C90" wp14:textId="737F6E74">
      <w:pPr>
        <w:pStyle w:val="Heading3"/>
        <w:spacing w:before="281" w:beforeAutospacing="off" w:after="281" w:afterAutospacing="off"/>
      </w:pPr>
      <w:r w:rsidRPr="1335D792" w:rsidR="35A6DC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Use This Worksheet</w:t>
      </w:r>
    </w:p>
    <w:p xmlns:wp14="http://schemas.microsoft.com/office/word/2010/wordml" w:rsidP="1335D792" wp14:paraId="2A16B8D0" wp14:textId="7D1C6E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Identify your current stage (Startup, Growth, Expansion, Maturity).</w:t>
      </w:r>
    </w:p>
    <w:p xmlns:wp14="http://schemas.microsoft.com/office/word/2010/wordml" w:rsidP="1335D792" wp14:paraId="4202D233" wp14:textId="23232D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List out your capital needs (working capital, equipment, marketing, real estate, etc.).</w:t>
      </w:r>
    </w:p>
    <w:p xmlns:wp14="http://schemas.microsoft.com/office/word/2010/wordml" w:rsidP="1335D792" wp14:paraId="5715D6D0" wp14:textId="27EB64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Match those needs to the best-fit capital sources.</w:t>
      </w:r>
    </w:p>
    <w:p xmlns:wp14="http://schemas.microsoft.com/office/word/2010/wordml" w:rsidP="1335D792" wp14:paraId="3713659E" wp14:textId="5835ED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Track decisions, timelines, and outcomes as you move forward.</w:t>
      </w:r>
    </w:p>
    <w:p xmlns:wp14="http://schemas.microsoft.com/office/word/2010/wordml" wp14:paraId="1929556B" wp14:textId="2D86E1D9"/>
    <w:p xmlns:wp14="http://schemas.microsoft.com/office/word/2010/wordml" w:rsidP="1335D792" wp14:paraId="7D1F33C0" wp14:textId="69FF8D7E">
      <w:pPr>
        <w:pStyle w:val="Heading3"/>
        <w:spacing w:before="281" w:beforeAutospacing="off" w:after="281" w:afterAutospacing="off"/>
      </w:pPr>
      <w:r w:rsidRPr="1335D792" w:rsidR="35A6DC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Roadmap Layout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729"/>
        <w:gridCol w:w="1639"/>
        <w:gridCol w:w="2894"/>
        <w:gridCol w:w="864"/>
        <w:gridCol w:w="1664"/>
        <w:gridCol w:w="1570"/>
      </w:tblGrid>
      <w:tr w:rsidR="1335D792" w:rsidTr="1335D792" w14:paraId="74E38B00">
        <w:trPr>
          <w:trHeight w:val="300"/>
        </w:trPr>
        <w:tc>
          <w:tcPr>
            <w:tcW w:w="729" w:type="dxa"/>
            <w:tcMar/>
            <w:vAlign w:val="center"/>
          </w:tcPr>
          <w:p w:rsidR="1335D792" w:rsidP="1335D792" w:rsidRDefault="1335D792" w14:paraId="515305CF" w14:textId="02DFA268">
            <w:pPr>
              <w:spacing w:before="0" w:beforeAutospacing="off" w:after="0" w:afterAutospacing="off"/>
              <w:jc w:val="center"/>
            </w:pPr>
            <w:r w:rsidRPr="1335D792" w:rsidR="1335D792">
              <w:rPr>
                <w:b w:val="1"/>
                <w:bCs w:val="1"/>
              </w:rPr>
              <w:t>Stage of Business</w:t>
            </w:r>
          </w:p>
        </w:tc>
        <w:tc>
          <w:tcPr>
            <w:tcW w:w="1639" w:type="dxa"/>
            <w:tcMar/>
            <w:vAlign w:val="center"/>
          </w:tcPr>
          <w:p w:rsidR="1335D792" w:rsidP="1335D792" w:rsidRDefault="1335D792" w14:paraId="6BF7BF80" w14:textId="76C151A5">
            <w:pPr>
              <w:spacing w:before="0" w:beforeAutospacing="off" w:after="0" w:afterAutospacing="off"/>
              <w:jc w:val="center"/>
            </w:pPr>
            <w:r w:rsidRPr="1335D792" w:rsidR="1335D792">
              <w:rPr>
                <w:b w:val="1"/>
                <w:bCs w:val="1"/>
              </w:rPr>
              <w:t>Capital Needs</w:t>
            </w:r>
          </w:p>
        </w:tc>
        <w:tc>
          <w:tcPr>
            <w:tcW w:w="2894" w:type="dxa"/>
            <w:tcMar/>
            <w:vAlign w:val="center"/>
          </w:tcPr>
          <w:p w:rsidR="1335D792" w:rsidP="1335D792" w:rsidRDefault="1335D792" w14:paraId="573ADD15" w14:textId="51B5AF32">
            <w:pPr>
              <w:spacing w:before="0" w:beforeAutospacing="off" w:after="0" w:afterAutospacing="off"/>
              <w:jc w:val="center"/>
            </w:pPr>
            <w:r w:rsidRPr="1335D792" w:rsidR="1335D792">
              <w:rPr>
                <w:b w:val="1"/>
                <w:bCs w:val="1"/>
              </w:rPr>
              <w:t>Best Fit Capital Sources</w:t>
            </w:r>
          </w:p>
        </w:tc>
        <w:tc>
          <w:tcPr>
            <w:tcW w:w="864" w:type="dxa"/>
            <w:tcMar/>
            <w:vAlign w:val="center"/>
          </w:tcPr>
          <w:p w:rsidR="1335D792" w:rsidP="1335D792" w:rsidRDefault="1335D792" w14:paraId="334EA5D8" w14:textId="137B5E0B">
            <w:pPr>
              <w:spacing w:before="0" w:beforeAutospacing="off" w:after="0" w:afterAutospacing="off"/>
              <w:jc w:val="center"/>
            </w:pPr>
            <w:r w:rsidRPr="1335D792" w:rsidR="1335D792">
              <w:rPr>
                <w:b w:val="1"/>
                <w:bCs w:val="1"/>
              </w:rPr>
              <w:t>Timeline / Target Date</w:t>
            </w:r>
          </w:p>
        </w:tc>
        <w:tc>
          <w:tcPr>
            <w:tcW w:w="1664" w:type="dxa"/>
            <w:tcMar/>
            <w:vAlign w:val="center"/>
          </w:tcPr>
          <w:p w:rsidR="1335D792" w:rsidP="1335D792" w:rsidRDefault="1335D792" w14:paraId="006161CF" w14:textId="5A7AF32A">
            <w:pPr>
              <w:spacing w:before="0" w:beforeAutospacing="off" w:after="0" w:afterAutospacing="off"/>
              <w:jc w:val="center"/>
            </w:pPr>
            <w:r w:rsidRPr="1335D792" w:rsidR="1335D792">
              <w:rPr>
                <w:b w:val="1"/>
                <w:bCs w:val="1"/>
              </w:rPr>
              <w:t>Status (Not Started / In Progress / Secured)</w:t>
            </w:r>
          </w:p>
        </w:tc>
        <w:tc>
          <w:tcPr>
            <w:tcW w:w="1570" w:type="dxa"/>
            <w:tcMar/>
            <w:vAlign w:val="center"/>
          </w:tcPr>
          <w:p w:rsidR="1335D792" w:rsidP="1335D792" w:rsidRDefault="1335D792" w14:paraId="7051E787" w14:textId="031610B7">
            <w:pPr>
              <w:spacing w:before="0" w:beforeAutospacing="off" w:after="0" w:afterAutospacing="off"/>
              <w:jc w:val="center"/>
            </w:pPr>
            <w:r w:rsidRPr="1335D792" w:rsidR="1335D792">
              <w:rPr>
                <w:b w:val="1"/>
                <w:bCs w:val="1"/>
              </w:rPr>
              <w:t>Notes</w:t>
            </w:r>
          </w:p>
        </w:tc>
      </w:tr>
      <w:tr w:rsidR="1335D792" w:rsidTr="1335D792" w14:paraId="73FE9DDD">
        <w:trPr>
          <w:trHeight w:val="300"/>
        </w:trPr>
        <w:tc>
          <w:tcPr>
            <w:tcW w:w="729" w:type="dxa"/>
            <w:tcMar/>
            <w:vAlign w:val="center"/>
          </w:tcPr>
          <w:p w:rsidR="1335D792" w:rsidP="1335D792" w:rsidRDefault="1335D792" w14:paraId="76D0BDCB" w14:textId="0FC63D7E">
            <w:pPr>
              <w:spacing w:before="0" w:beforeAutospacing="off" w:after="0" w:afterAutospacing="off"/>
            </w:pPr>
            <w:r w:rsidRPr="1335D792" w:rsidR="1335D792">
              <w:rPr>
                <w:b w:val="1"/>
                <w:bCs w:val="1"/>
              </w:rPr>
              <w:t>Startup (0–2 yrs)</w:t>
            </w:r>
          </w:p>
        </w:tc>
        <w:tc>
          <w:tcPr>
            <w:tcW w:w="1639" w:type="dxa"/>
            <w:tcMar/>
            <w:vAlign w:val="center"/>
          </w:tcPr>
          <w:p w:rsidR="1335D792" w:rsidP="1335D792" w:rsidRDefault="1335D792" w14:paraId="5B24034D" w14:textId="7F0F183E">
            <w:pPr>
              <w:spacing w:before="0" w:beforeAutospacing="off" w:after="0" w:afterAutospacing="off"/>
            </w:pPr>
            <w:r w:rsidR="1335D792">
              <w:rPr/>
              <w:t>Working capital, launch costs, inventory</w:t>
            </w:r>
          </w:p>
        </w:tc>
        <w:tc>
          <w:tcPr>
            <w:tcW w:w="2894" w:type="dxa"/>
            <w:tcMar/>
            <w:vAlign w:val="center"/>
          </w:tcPr>
          <w:p w:rsidR="1335D792" w:rsidP="1335D792" w:rsidRDefault="1335D792" w14:paraId="577579B9" w14:textId="35E09506">
            <w:pPr>
              <w:spacing w:before="0" w:beforeAutospacing="off" w:after="0" w:afterAutospacing="off"/>
            </w:pPr>
            <w:r w:rsidR="1335D792">
              <w:rPr/>
              <w:t>Personal equity, friends/family, microloans, grants, vendor credit, crowdfunding</w:t>
            </w:r>
          </w:p>
        </w:tc>
        <w:tc>
          <w:tcPr>
            <w:tcW w:w="864" w:type="dxa"/>
            <w:tcMar/>
            <w:vAlign w:val="center"/>
          </w:tcPr>
          <w:p w:rsidR="1335D792" w:rsidP="1335D792" w:rsidRDefault="1335D792" w14:paraId="19ED2CC3" w14:textId="4DED38D3">
            <w:pPr>
              <w:spacing w:before="0" w:beforeAutospacing="off" w:after="0" w:afterAutospacing="off"/>
            </w:pPr>
            <w:r w:rsidR="1335D792">
              <w:rPr/>
              <w:t>Q1 2025</w:t>
            </w:r>
          </w:p>
        </w:tc>
        <w:tc>
          <w:tcPr>
            <w:tcW w:w="1664" w:type="dxa"/>
            <w:tcMar/>
            <w:vAlign w:val="center"/>
          </w:tcPr>
          <w:p w:rsidR="1335D792" w:rsidP="1335D792" w:rsidRDefault="1335D792" w14:paraId="26B202CE" w14:textId="01FE527F">
            <w:pPr>
              <w:spacing w:before="0" w:beforeAutospacing="off" w:after="0" w:afterAutospacing="off"/>
            </w:pPr>
            <w:r w:rsidR="1335D792">
              <w:rPr/>
              <w:t>In Progress</w:t>
            </w:r>
          </w:p>
        </w:tc>
        <w:tc>
          <w:tcPr>
            <w:tcW w:w="1570" w:type="dxa"/>
            <w:tcMar/>
            <w:vAlign w:val="center"/>
          </w:tcPr>
          <w:p w:rsidR="1335D792" w:rsidP="1335D792" w:rsidRDefault="1335D792" w14:paraId="122D3E9F" w14:textId="170D7AF8">
            <w:pPr>
              <w:spacing w:before="0" w:beforeAutospacing="off" w:after="0" w:afterAutospacing="off"/>
            </w:pPr>
            <w:r w:rsidR="1335D792">
              <w:rPr/>
              <w:t>Applying for microloan &amp; grant</w:t>
            </w:r>
          </w:p>
        </w:tc>
      </w:tr>
      <w:tr w:rsidR="1335D792" w:rsidTr="1335D792" w14:paraId="32036E6A">
        <w:trPr>
          <w:trHeight w:val="300"/>
        </w:trPr>
        <w:tc>
          <w:tcPr>
            <w:tcW w:w="729" w:type="dxa"/>
            <w:tcMar/>
            <w:vAlign w:val="center"/>
          </w:tcPr>
          <w:p w:rsidR="1335D792" w:rsidP="1335D792" w:rsidRDefault="1335D792" w14:paraId="4DB878AA" w14:textId="010375D9">
            <w:pPr>
              <w:spacing w:before="0" w:beforeAutospacing="off" w:after="0" w:afterAutospacing="off"/>
            </w:pPr>
            <w:r w:rsidRPr="1335D792" w:rsidR="1335D792">
              <w:rPr>
                <w:b w:val="1"/>
                <w:bCs w:val="1"/>
              </w:rPr>
              <w:t>Growth (2–5 yrs)</w:t>
            </w:r>
          </w:p>
        </w:tc>
        <w:tc>
          <w:tcPr>
            <w:tcW w:w="1639" w:type="dxa"/>
            <w:tcMar/>
            <w:vAlign w:val="center"/>
          </w:tcPr>
          <w:p w:rsidR="1335D792" w:rsidP="1335D792" w:rsidRDefault="1335D792" w14:paraId="1E357A3B" w14:textId="63E4B6E6">
            <w:pPr>
              <w:spacing w:before="0" w:beforeAutospacing="off" w:after="0" w:afterAutospacing="off"/>
            </w:pPr>
            <w:r w:rsidR="1335D792">
              <w:rPr/>
              <w:t>Marketing, hiring, expansion, equipment</w:t>
            </w:r>
          </w:p>
        </w:tc>
        <w:tc>
          <w:tcPr>
            <w:tcW w:w="2894" w:type="dxa"/>
            <w:tcMar/>
            <w:vAlign w:val="center"/>
          </w:tcPr>
          <w:p w:rsidR="1335D792" w:rsidP="1335D792" w:rsidRDefault="1335D792" w14:paraId="15206E23" w14:textId="232D6FA6">
            <w:pPr>
              <w:spacing w:before="0" w:beforeAutospacing="off" w:after="0" w:afterAutospacing="off"/>
            </w:pPr>
            <w:r w:rsidR="1335D792">
              <w:rPr/>
              <w:t>SBA 7(a) loan, 504 loan, bank line of credit, angel investors, crowdfunding</w:t>
            </w:r>
          </w:p>
        </w:tc>
        <w:tc>
          <w:tcPr>
            <w:tcW w:w="864" w:type="dxa"/>
            <w:tcMar/>
            <w:vAlign w:val="center"/>
          </w:tcPr>
          <w:p w:rsidR="1335D792" w:rsidP="1335D792" w:rsidRDefault="1335D792" w14:paraId="5FD266CF" w14:textId="04D54739">
            <w:pPr>
              <w:spacing w:before="0" w:beforeAutospacing="off" w:after="0" w:afterAutospacing="off"/>
            </w:pPr>
            <w:r w:rsidR="1335D792">
              <w:rPr/>
              <w:t>Q3 2026</w:t>
            </w:r>
          </w:p>
        </w:tc>
        <w:tc>
          <w:tcPr>
            <w:tcW w:w="1664" w:type="dxa"/>
            <w:tcMar/>
            <w:vAlign w:val="center"/>
          </w:tcPr>
          <w:p w:rsidR="1335D792" w:rsidP="1335D792" w:rsidRDefault="1335D792" w14:paraId="6817C057" w14:textId="7EB621DC">
            <w:pPr>
              <w:spacing w:before="0" w:beforeAutospacing="off" w:after="0" w:afterAutospacing="off"/>
            </w:pPr>
            <w:r w:rsidR="1335D792">
              <w:rPr/>
              <w:t>Not Started</w:t>
            </w:r>
          </w:p>
        </w:tc>
        <w:tc>
          <w:tcPr>
            <w:tcW w:w="1570" w:type="dxa"/>
            <w:tcMar/>
            <w:vAlign w:val="center"/>
          </w:tcPr>
          <w:p w:rsidR="1335D792" w:rsidP="1335D792" w:rsidRDefault="1335D792" w14:paraId="10EA6E5C" w14:textId="7E003469">
            <w:pPr>
              <w:spacing w:before="0" w:beforeAutospacing="off" w:after="0" w:afterAutospacing="off"/>
            </w:pPr>
            <w:r w:rsidR="1335D792">
              <w:rPr/>
              <w:t>Build traction before approaching investors</w:t>
            </w:r>
          </w:p>
        </w:tc>
      </w:tr>
      <w:tr w:rsidR="1335D792" w:rsidTr="1335D792" w14:paraId="3D6881F9">
        <w:trPr>
          <w:trHeight w:val="300"/>
        </w:trPr>
        <w:tc>
          <w:tcPr>
            <w:tcW w:w="729" w:type="dxa"/>
            <w:tcMar/>
            <w:vAlign w:val="center"/>
          </w:tcPr>
          <w:p w:rsidR="1335D792" w:rsidP="1335D792" w:rsidRDefault="1335D792" w14:paraId="6591761E" w14:textId="7E4B72AA">
            <w:pPr>
              <w:spacing w:before="0" w:beforeAutospacing="off" w:after="0" w:afterAutospacing="off"/>
            </w:pPr>
            <w:r w:rsidRPr="1335D792" w:rsidR="1335D792">
              <w:rPr>
                <w:b w:val="1"/>
                <w:bCs w:val="1"/>
              </w:rPr>
              <w:t>Expansion (5+ yrs)</w:t>
            </w:r>
          </w:p>
        </w:tc>
        <w:tc>
          <w:tcPr>
            <w:tcW w:w="1639" w:type="dxa"/>
            <w:tcMar/>
            <w:vAlign w:val="center"/>
          </w:tcPr>
          <w:p w:rsidR="1335D792" w:rsidP="1335D792" w:rsidRDefault="1335D792" w14:paraId="0CC73E82" w14:textId="1701F2A1">
            <w:pPr>
              <w:spacing w:before="0" w:beforeAutospacing="off" w:after="0" w:afterAutospacing="off"/>
            </w:pPr>
            <w:r w:rsidR="1335D792">
              <w:rPr/>
              <w:t>Large-scale hiring, new markets, acquisitions</w:t>
            </w:r>
          </w:p>
        </w:tc>
        <w:tc>
          <w:tcPr>
            <w:tcW w:w="2894" w:type="dxa"/>
            <w:tcMar/>
            <w:vAlign w:val="center"/>
          </w:tcPr>
          <w:p w:rsidR="1335D792" w:rsidP="1335D792" w:rsidRDefault="1335D792" w14:paraId="01D0FE6B" w14:textId="38AB8792">
            <w:pPr>
              <w:spacing w:before="0" w:beforeAutospacing="off" w:after="0" w:afterAutospacing="off"/>
            </w:pPr>
            <w:r w:rsidR="1335D792">
              <w:rPr/>
              <w:t>Traditional bank loans, private equity, venture capital, revenue-based financing</w:t>
            </w:r>
          </w:p>
        </w:tc>
        <w:tc>
          <w:tcPr>
            <w:tcW w:w="864" w:type="dxa"/>
            <w:tcMar/>
            <w:vAlign w:val="center"/>
          </w:tcPr>
          <w:p w:rsidR="1335D792" w:rsidP="1335D792" w:rsidRDefault="1335D792" w14:paraId="4EA97851" w14:textId="2FB87503">
            <w:pPr>
              <w:spacing w:before="0" w:beforeAutospacing="off" w:after="0" w:afterAutospacing="off"/>
            </w:pPr>
            <w:r w:rsidR="1335D792">
              <w:rPr/>
              <w:t>2028</w:t>
            </w:r>
          </w:p>
        </w:tc>
        <w:tc>
          <w:tcPr>
            <w:tcW w:w="1664" w:type="dxa"/>
            <w:tcMar/>
            <w:vAlign w:val="center"/>
          </w:tcPr>
          <w:p w:rsidR="1335D792" w:rsidP="1335D792" w:rsidRDefault="1335D792" w14:paraId="269410F2" w14:textId="21A319E0">
            <w:pPr>
              <w:spacing w:before="0" w:beforeAutospacing="off" w:after="0" w:afterAutospacing="off"/>
            </w:pPr>
            <w:r w:rsidR="1335D792">
              <w:rPr/>
              <w:t>Not Started</w:t>
            </w:r>
          </w:p>
        </w:tc>
        <w:tc>
          <w:tcPr>
            <w:tcW w:w="1570" w:type="dxa"/>
            <w:tcMar/>
            <w:vAlign w:val="center"/>
          </w:tcPr>
          <w:p w:rsidR="1335D792" w:rsidP="1335D792" w:rsidRDefault="1335D792" w14:paraId="68F9FB96" w14:textId="7504B0C8">
            <w:pPr>
              <w:spacing w:before="0" w:beforeAutospacing="off" w:after="0" w:afterAutospacing="off"/>
            </w:pPr>
            <w:r w:rsidR="1335D792">
              <w:rPr/>
              <w:t>Prep pitch deck and financials</w:t>
            </w:r>
          </w:p>
        </w:tc>
      </w:tr>
      <w:tr w:rsidR="1335D792" w:rsidTr="1335D792" w14:paraId="7FBC3BE1">
        <w:trPr>
          <w:trHeight w:val="300"/>
        </w:trPr>
        <w:tc>
          <w:tcPr>
            <w:tcW w:w="729" w:type="dxa"/>
            <w:tcMar/>
            <w:vAlign w:val="center"/>
          </w:tcPr>
          <w:p w:rsidR="1335D792" w:rsidP="1335D792" w:rsidRDefault="1335D792" w14:paraId="258AFAFD" w14:textId="03604913">
            <w:pPr>
              <w:spacing w:before="0" w:beforeAutospacing="off" w:after="0" w:afterAutospacing="off"/>
            </w:pPr>
            <w:r w:rsidRPr="1335D792" w:rsidR="1335D792">
              <w:rPr>
                <w:b w:val="1"/>
                <w:bCs w:val="1"/>
              </w:rPr>
              <w:t>Maturity / Exit</w:t>
            </w:r>
          </w:p>
        </w:tc>
        <w:tc>
          <w:tcPr>
            <w:tcW w:w="1639" w:type="dxa"/>
            <w:tcMar/>
            <w:vAlign w:val="center"/>
          </w:tcPr>
          <w:p w:rsidR="1335D792" w:rsidP="1335D792" w:rsidRDefault="1335D792" w14:paraId="4CE4B9DC" w14:textId="170E2FAC">
            <w:pPr>
              <w:spacing w:before="0" w:beforeAutospacing="off" w:after="0" w:afterAutospacing="off"/>
            </w:pPr>
            <w:r w:rsidR="1335D792">
              <w:rPr/>
              <w:t>Liquidity, succession, buyouts</w:t>
            </w:r>
          </w:p>
        </w:tc>
        <w:tc>
          <w:tcPr>
            <w:tcW w:w="2894" w:type="dxa"/>
            <w:tcMar/>
            <w:vAlign w:val="center"/>
          </w:tcPr>
          <w:p w:rsidR="1335D792" w:rsidP="1335D792" w:rsidRDefault="1335D792" w14:paraId="4CE5853B" w14:textId="5C69E49F">
            <w:pPr>
              <w:spacing w:before="0" w:beforeAutospacing="off" w:after="0" w:afterAutospacing="off"/>
            </w:pPr>
            <w:r w:rsidR="1335D792">
              <w:rPr/>
              <w:t>Long-term credit facilities, corporate partnerships, private equity buyouts, IPO</w:t>
            </w:r>
          </w:p>
        </w:tc>
        <w:tc>
          <w:tcPr>
            <w:tcW w:w="864" w:type="dxa"/>
            <w:tcMar/>
            <w:vAlign w:val="center"/>
          </w:tcPr>
          <w:p w:rsidR="1335D792" w:rsidP="1335D792" w:rsidRDefault="1335D792" w14:paraId="7A73BBFE" w14:textId="220B765B">
            <w:pPr>
              <w:spacing w:before="0" w:beforeAutospacing="off" w:after="0" w:afterAutospacing="off"/>
            </w:pPr>
            <w:r w:rsidR="1335D792">
              <w:rPr/>
              <w:t>TBD</w:t>
            </w:r>
          </w:p>
        </w:tc>
        <w:tc>
          <w:tcPr>
            <w:tcW w:w="1664" w:type="dxa"/>
            <w:tcMar/>
            <w:vAlign w:val="center"/>
          </w:tcPr>
          <w:p w:rsidR="1335D792" w:rsidP="1335D792" w:rsidRDefault="1335D792" w14:paraId="0341AE24" w14:textId="1BD74910">
            <w:pPr>
              <w:spacing w:before="0" w:beforeAutospacing="off" w:after="0" w:afterAutospacing="off"/>
            </w:pPr>
            <w:r w:rsidR="1335D792">
              <w:rPr/>
              <w:t>Not Started</w:t>
            </w:r>
          </w:p>
        </w:tc>
        <w:tc>
          <w:tcPr>
            <w:tcW w:w="1570" w:type="dxa"/>
            <w:tcMar/>
            <w:vAlign w:val="center"/>
          </w:tcPr>
          <w:p w:rsidR="1335D792" w:rsidP="1335D792" w:rsidRDefault="1335D792" w14:paraId="2945EEDB" w14:textId="23BBE85D">
            <w:pPr>
              <w:spacing w:before="0" w:beforeAutospacing="off" w:after="0" w:afterAutospacing="off"/>
            </w:pPr>
            <w:r w:rsidR="1335D792">
              <w:rPr/>
              <w:t>Identify succession options</w:t>
            </w:r>
          </w:p>
        </w:tc>
      </w:tr>
    </w:tbl>
    <w:p xmlns:wp14="http://schemas.microsoft.com/office/word/2010/wordml" wp14:paraId="3827B781" wp14:textId="25A8877D"/>
    <w:p xmlns:wp14="http://schemas.microsoft.com/office/word/2010/wordml" w:rsidP="1335D792" wp14:paraId="0F2482FB" wp14:textId="62D9BB6B">
      <w:pPr>
        <w:pStyle w:val="Heading3"/>
        <w:bidi w:val="0"/>
        <w:spacing w:before="281" w:beforeAutospacing="off" w:after="281" w:afterAutospacing="off"/>
      </w:pPr>
      <w:r w:rsidRPr="1335D792" w:rsidR="35A6DC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Best Practices for Using This Roadmap</w:t>
      </w:r>
    </w:p>
    <w:p xmlns:wp14="http://schemas.microsoft.com/office/word/2010/wordml" w:rsidP="1335D792" wp14:paraId="17FC60DB" wp14:textId="06E3FD2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Revisit and update annually as your business evolves.</w:t>
      </w:r>
    </w:p>
    <w:p xmlns:wp14="http://schemas.microsoft.com/office/word/2010/wordml" w:rsidP="1335D792" wp14:paraId="03660098" wp14:textId="754E79E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Always align the </w:t>
      </w:r>
      <w:r w:rsidRPr="1335D792" w:rsidR="35A6D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 of capital</w:t>
      </w: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</w:t>
      </w:r>
      <w:r w:rsidRPr="1335D792" w:rsidR="35A6D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of funds</w:t>
      </w: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don’t use a 25-year loan for short-term needs).</w:t>
      </w:r>
    </w:p>
    <w:p xmlns:wp14="http://schemas.microsoft.com/office/word/2010/wordml" w:rsidP="1335D792" wp14:paraId="1F1E9C46" wp14:textId="134B3B9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Layer funding: start small (grants, vendor credit), grow into SBA/banks, then scale with investors.</w:t>
      </w:r>
    </w:p>
    <w:p xmlns:wp14="http://schemas.microsoft.com/office/word/2010/wordml" w:rsidP="1335D792" wp14:paraId="309315B3" wp14:textId="3B0CB4D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Track rejections — they often provide valuable feedback to improve your strategy.</w:t>
      </w:r>
    </w:p>
    <w:p xmlns:wp14="http://schemas.microsoft.com/office/word/2010/wordml" wp14:paraId="1798D412" wp14:textId="2B951B0E"/>
    <w:p xmlns:wp14="http://schemas.microsoft.com/office/word/2010/wordml" w:rsidP="1335D792" wp14:paraId="7F041F64" wp14:textId="366C45D9">
      <w:pPr>
        <w:bidi w:val="0"/>
        <w:spacing w:before="240" w:beforeAutospacing="off" w:after="240" w:afterAutospacing="off"/>
      </w:pPr>
      <w:r w:rsidRPr="1335D792" w:rsidR="35A6D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 Tip:</w:t>
      </w: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Capital strategy is about sequencing. The businesses that thrive aren’t the ones with the biggest first check — they’re the ones that build credibility and funding capacity step by step.</w:t>
      </w:r>
    </w:p>
    <w:p xmlns:wp14="http://schemas.microsoft.com/office/word/2010/wordml" wp14:paraId="07604E0C" wp14:textId="0EF3B780"/>
    <w:p xmlns:wp14="http://schemas.microsoft.com/office/word/2010/wordml" w:rsidP="1335D792" wp14:paraId="17BF0A5F" wp14:textId="538F0C8B">
      <w:pPr>
        <w:bidi w:val="0"/>
        <w:spacing w:before="240" w:beforeAutospacing="off" w:after="240" w:afterAutospacing="off"/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That completes the </w:t>
      </w:r>
      <w:r w:rsidRPr="1335D792" w:rsidR="35A6DC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to Capital Classroom Templates Folder</w:t>
      </w: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335D792" wp14:paraId="2D41C41B" wp14:textId="61E6606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Capital Readiness Checklist</w:t>
      </w:r>
    </w:p>
    <w:p xmlns:wp14="http://schemas.microsoft.com/office/word/2010/wordml" w:rsidP="1335D792" wp14:paraId="33CF3427" wp14:textId="461B266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SBA Readiness Worksheet</w:t>
      </w:r>
    </w:p>
    <w:p xmlns:wp14="http://schemas.microsoft.com/office/word/2010/wordml" w:rsidP="1335D792" wp14:paraId="71D6860E" wp14:textId="3FB6675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Business Credit Tracker</w:t>
      </w:r>
    </w:p>
    <w:p xmlns:wp14="http://schemas.microsoft.com/office/word/2010/wordml" w:rsidP="1335D792" wp14:paraId="3A253962" wp14:textId="39EF175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Grant Application Tracker</w:t>
      </w:r>
    </w:p>
    <w:p xmlns:wp14="http://schemas.microsoft.com/office/word/2010/wordml" w:rsidP="1335D792" wp14:paraId="50687762" wp14:textId="1E08A21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Loan Comparison Worksheet</w:t>
      </w:r>
    </w:p>
    <w:p xmlns:wp14="http://schemas.microsoft.com/office/word/2010/wordml" w:rsidP="1335D792" wp14:paraId="3B852876" wp14:textId="06372A3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Pitch Deck Overview + AI Resource Guide</w:t>
      </w:r>
    </w:p>
    <w:p xmlns:wp14="http://schemas.microsoft.com/office/word/2010/wordml" w:rsidP="1335D792" wp14:paraId="02AE06AA" wp14:textId="0097198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35D792" w:rsidR="35A6DCAC">
        <w:rPr>
          <w:rFonts w:ascii="Aptos" w:hAnsi="Aptos" w:eastAsia="Aptos" w:cs="Aptos"/>
          <w:noProof w:val="0"/>
          <w:sz w:val="24"/>
          <w:szCs w:val="24"/>
          <w:lang w:val="en-US"/>
        </w:rPr>
        <w:t>Capital Strategy Roadmap Worksheet</w:t>
      </w:r>
    </w:p>
    <w:p xmlns:wp14="http://schemas.microsoft.com/office/word/2010/wordml" wp14:paraId="2C078E63" wp14:textId="6441872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164c1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2f7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a3e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053887"/>
    <w:rsid w:val="1335D792"/>
    <w:rsid w:val="35A6DCAC"/>
    <w:rsid w:val="6605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3887"/>
  <w15:chartTrackingRefBased/>
  <w15:docId w15:val="{61505B59-4037-4179-9EEE-A47D5D44A2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35D7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335D79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335D79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1e28f074444c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2025-09-23T16:15:01.5838378Z</dcterms:created>
  <dcterms:modified xsi:type="dcterms:W3CDTF">2025-09-23T16:15:25.5031807Z</dcterms:modified>
  <dc:creator>Reginald Reed Jr.</dc:creator>
  <lastModifiedBy>Reginald Reed Jr.</lastModifiedBy>
</coreProperties>
</file>