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Default="00D35474" w:rsidP="00D35474">
      <w:r>
        <w:t>Homologar</w:t>
      </w:r>
      <w:proofErr w:type="gramStart"/>
      <w:r>
        <w:t xml:space="preserve">  </w:t>
      </w:r>
      <w:proofErr w:type="gramEnd"/>
      <w:r w:rsidRPr="00E61737">
        <w:t xml:space="preserve">Designer visual de processos de tratamento de dados, baseado em </w:t>
      </w:r>
      <w:proofErr w:type="spellStart"/>
      <w:r w:rsidRPr="00E61737">
        <w:t>Drag'nDrop</w:t>
      </w:r>
      <w:proofErr w:type="spellEnd"/>
      <w:r w:rsidRPr="00E61737">
        <w:t>.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AF017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Designer visual baseado em </w:t>
      </w:r>
      <w:proofErr w:type="spellStart"/>
      <w:r w:rsidR="00AF017C" w:rsidRPr="00E61737">
        <w:t>Drag'nDrop</w:t>
      </w:r>
      <w:proofErr w:type="spellEnd"/>
      <w:r w:rsidR="00AF017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69199812"/>
      <w:bookmarkStart w:id="4" w:name="_Toc193713005"/>
      <w:bookmarkEnd w:id="3"/>
      <w:bookmarkEnd w:id="4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Utilizar a ferramenta usando o modelo </w:t>
            </w:r>
            <w:proofErr w:type="spellStart"/>
            <w:proofErr w:type="gramStart"/>
            <w:r w:rsidRPr="00E61737">
              <w:t>Drag'nDrop</w:t>
            </w:r>
            <w:proofErr w:type="spellEnd"/>
            <w:proofErr w:type="gramEnd"/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1E36DA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 Iris, clicar na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Aréa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Design.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_Toc69199813"/>
      <w:bookmarkStart w:id="6" w:name="_Toc193713006"/>
      <w:bookmarkEnd w:id="5"/>
      <w:bookmarkEnd w:id="6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1E36D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Acessar o</w:t>
            </w:r>
            <w:r w:rsidR="001E36DA">
              <w:t xml:space="preserve"> painel de </w:t>
            </w:r>
            <w:proofErr w:type="spellStart"/>
            <w:r w:rsidR="001E36DA">
              <w:t>resultsets</w:t>
            </w:r>
            <w:proofErr w:type="spellEnd"/>
            <w:r w:rsidR="009C0AE9">
              <w:t xml:space="preserve">, </w:t>
            </w:r>
            <w:r w:rsidR="001E36DA">
              <w:t>clicar</w:t>
            </w:r>
            <w:r w:rsidR="009C0AE9">
              <w:t xml:space="preserve"> no objeto e arrastar na área </w:t>
            </w:r>
            <w:proofErr w:type="gramStart"/>
            <w:r w:rsidR="009C0AE9">
              <w:t>Designer</w:t>
            </w:r>
            <w:r w:rsidR="001E36DA"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apresentado o objeto via designer sendo diagnosticado a possibilidade de utilizar o modelo</w:t>
            </w:r>
            <w:r w:rsidR="009C0AE9" w:rsidRPr="00E61737">
              <w:t xml:space="preserve"> </w:t>
            </w:r>
            <w:proofErr w:type="spellStart"/>
            <w:proofErr w:type="gramStart"/>
            <w:r w:rsidR="009C0AE9" w:rsidRPr="00E61737">
              <w:t>Drag'nDrop</w:t>
            </w:r>
            <w:proofErr w:type="spellEnd"/>
            <w:proofErr w:type="gramEnd"/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9C0AE9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Resultados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como sucesso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</w:t>
            </w:r>
            <w:r w:rsidR="009C0AE9">
              <w:t>licar e o arrastar o link representado por seta utilizando o</w:t>
            </w:r>
            <w:proofErr w:type="gramStart"/>
            <w:r w:rsidR="009C0AE9">
              <w:t xml:space="preserve">  </w:t>
            </w:r>
            <w:proofErr w:type="gramEnd"/>
            <w:r w:rsidR="009C0AE9">
              <w:t>mouse a partir do ponto de origem desejado, até o ponto de destino desejado.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apresentado o link entre os objetos via designer sendo diagnosticado a possibilidade de utilizar o modelo</w:t>
            </w:r>
            <w:r w:rsidR="009C0AE9" w:rsidRPr="00E61737">
              <w:t xml:space="preserve"> </w:t>
            </w:r>
            <w:proofErr w:type="spellStart"/>
            <w:proofErr w:type="gramStart"/>
            <w:r w:rsidR="009C0AE9" w:rsidRPr="00E61737">
              <w:t>Drag'nDrop</w:t>
            </w:r>
            <w:proofErr w:type="spellEnd"/>
            <w:proofErr w:type="gramEnd"/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9C0AE9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6B0502" w:rsidP="009C0AE9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&lt;Resultados observados, como sucesso 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</w:p>
        </w:tc>
      </w:tr>
    </w:tbl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>O testes foram realizados sem problemas de performance</w:t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.&gt;</w:t>
      </w:r>
    </w:p>
    <w:p w:rsidR="006B0502" w:rsidRDefault="006B0502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</w:p>
    <w:p w:rsidR="009C0AE9" w:rsidRDefault="009C0AE9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9C0AE9" w:rsidRDefault="009C0AE9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9C0AE9" w:rsidRPr="006B0502" w:rsidRDefault="009C0AE9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1E2A6B" w:rsidRDefault="001E2A6B" w:rsidP="006B0502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1E2A6B" w:rsidRPr="006B0502" w:rsidRDefault="001E2A6B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5.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Evidências de </w:t>
      </w:r>
      <w:proofErr w:type="gramStart"/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Teste</w:t>
      </w:r>
      <w:proofErr w:type="gramEnd"/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prints</w:t>
      </w:r>
      <w:proofErr w:type="spellEnd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tela, logs de execução e vídeos.</w:t>
      </w:r>
      <w:bookmarkStart w:id="7" w:name="_GoBack"/>
      <w:bookmarkEnd w:id="7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Para este documento, não foi definido uma estrutura específica, visto que o objetivo é reunir os artefatos que são evidências para a conclusão dos testes.</w:t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Default="006B0502">
      <w:pPr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1E2A6B"/>
    <w:rsid w:val="001E36DA"/>
    <w:rsid w:val="00242728"/>
    <w:rsid w:val="002B2826"/>
    <w:rsid w:val="002D41AC"/>
    <w:rsid w:val="004461B0"/>
    <w:rsid w:val="00575AA3"/>
    <w:rsid w:val="006B0502"/>
    <w:rsid w:val="006C0AF1"/>
    <w:rsid w:val="009C0AE9"/>
    <w:rsid w:val="00AF017C"/>
    <w:rsid w:val="00B70CE9"/>
    <w:rsid w:val="00D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5</cp:revision>
  <dcterms:created xsi:type="dcterms:W3CDTF">2010-07-12T18:34:00Z</dcterms:created>
  <dcterms:modified xsi:type="dcterms:W3CDTF">2010-07-13T15:08:00Z</dcterms:modified>
</cp:coreProperties>
</file>