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bookmarkStart w:id="0" w:name="_GoBack"/>
      <w:bookmarkEnd w:id="0"/>
    </w:p>
    <w:p w14:paraId="2136815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430DBA2E" w14:textId="77777777"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1CD1A503"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B1F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8E4810"/>
    <w:rsid w:val="00971716"/>
    <w:rsid w:val="00AA12AB"/>
    <w:rsid w:val="00AA4889"/>
    <w:rsid w:val="00AE4E7E"/>
    <w:rsid w:val="00C0086F"/>
    <w:rsid w:val="00DA52FB"/>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401</Words>
  <Characters>2292</Characters>
  <Application>Microsoft Macintosh Word</Application>
  <DocSecurity>0</DocSecurity>
  <Lines>19</Lines>
  <Paragraphs>5</Paragraphs>
  <ScaleCrop>false</ScaleCrop>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10</cp:revision>
  <dcterms:created xsi:type="dcterms:W3CDTF">2013-10-04T01:37:00Z</dcterms:created>
  <dcterms:modified xsi:type="dcterms:W3CDTF">2013-10-04T01:54:00Z</dcterms:modified>
</cp:coreProperties>
</file>