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bookmarkStart w:id="0" w:name="_GoBack"/>
      <w:bookmarkEnd w:id="0"/>
    </w:p>
    <w:p w14:paraId="409D48C6"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Pr>
          <w:rFonts w:ascii="Calibri" w:hAnsi="Calibri" w:cs="Calibri"/>
          <w:sz w:val="32"/>
          <w:szCs w:val="32"/>
        </w:rPr>
        <w:t xml:space="preserve">a) What are the constraints? b) What are the sub-goals? </w:t>
      </w: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77777777"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w:t>
      </w:r>
      <w:r>
        <w:rPr>
          <w:rFonts w:ascii="Calibri" w:hAnsi="Calibri" w:cs="Calibri"/>
          <w:sz w:val="32"/>
          <w:szCs w:val="32"/>
        </w:rPr>
        <w:lastRenderedPageBreak/>
        <w:t xml:space="preserve">and diagrams as part of your explanation as long as they are 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8E4810"/>
    <w:rsid w:val="00971716"/>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1972</Characters>
  <Application>Microsoft Macintosh Word</Application>
  <DocSecurity>0</DocSecurity>
  <Lines>16</Lines>
  <Paragraphs>4</Paragraphs>
  <ScaleCrop>false</ScaleCrop>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7</cp:revision>
  <dcterms:created xsi:type="dcterms:W3CDTF">2013-10-04T01:37:00Z</dcterms:created>
  <dcterms:modified xsi:type="dcterms:W3CDTF">2013-10-04T01:48:00Z</dcterms:modified>
</cp:coreProperties>
</file>