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732AB6E5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  <w:r w:rsidR="00D312E7">
        <w:rPr>
          <w:b/>
          <w:bCs/>
          <w:sz w:val="36"/>
          <w:szCs w:val="36"/>
          <w:lang w:val="sr-Latn-RS"/>
        </w:rPr>
        <w:t>praćenja oglasa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77777777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Mihajlović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0607704B" w:rsidR="00ED0550" w:rsidRDefault="00BB722B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Dragan Per</w:t>
            </w:r>
            <w:r w:rsidR="00ED0550">
              <w:rPr>
                <w:lang w:val="sr-Latn-RS"/>
              </w:rPr>
              <w:t>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3FEFDB33" w14:textId="283FC466" w:rsidR="005C748A" w:rsidRDefault="00ED0550" w:rsidP="005C748A">
      <w:pPr>
        <w:rPr>
          <w:lang w:val="sr-Latn-RS"/>
        </w:rPr>
      </w:pPr>
      <w:r>
        <w:rPr>
          <w:lang w:val="sr-Latn-RS"/>
        </w:rPr>
        <w:br w:type="page"/>
      </w:r>
    </w:p>
    <w:p w14:paraId="1234B4DA" w14:textId="12E13B7D" w:rsidR="00A81ACF" w:rsidRDefault="001B02C6">
      <w:pPr>
        <w:pStyle w:val="TOC1"/>
        <w:tabs>
          <w:tab w:val="left" w:pos="44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lang w:val="sr-Latn-RS"/>
        </w:rPr>
        <w:lastRenderedPageBreak/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130500674" w:history="1">
        <w:r w:rsidR="00A81ACF" w:rsidRPr="00394BC5">
          <w:rPr>
            <w:rStyle w:val="Hyperlink"/>
            <w:noProof/>
            <w:lang w:val="sr-Latn-RS"/>
          </w:rPr>
          <w:t>1.</w:t>
        </w:r>
        <w:r w:rsidR="00A81AC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Uvod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_Toc130500674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0B0ACEF6" w14:textId="46E26213" w:rsidR="00A81ACF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0500675" w:history="1">
        <w:r w:rsidR="00A81ACF" w:rsidRPr="00394BC5">
          <w:rPr>
            <w:rStyle w:val="Hyperlink"/>
            <w:noProof/>
            <w:lang w:val="sr-Latn-RS"/>
          </w:rPr>
          <w:t>1.1</w:t>
        </w:r>
        <w:r w:rsidR="00A81AC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Rezime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_Toc130500675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38B27CF3" w14:textId="117D19EE" w:rsidR="00A81ACF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0500676" w:history="1">
        <w:r w:rsidR="00A81ACF" w:rsidRPr="00394BC5">
          <w:rPr>
            <w:rStyle w:val="Hyperlink"/>
            <w:noProof/>
            <w:lang w:val="sr-Latn-RS"/>
          </w:rPr>
          <w:t>1.2</w:t>
        </w:r>
        <w:r w:rsidR="00A81AC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Namena dokumenta i ciljne grupe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_Toc130500676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327037FE" w14:textId="2C497317" w:rsidR="00A81ACF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0500677" w:history="1">
        <w:r w:rsidR="00A81ACF" w:rsidRPr="00394BC5">
          <w:rPr>
            <w:rStyle w:val="Hyperlink"/>
            <w:noProof/>
            <w:lang w:val="sr-Latn-RS"/>
          </w:rPr>
          <w:t>1.3</w:t>
        </w:r>
        <w:r w:rsidR="00A81AC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Reference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_Toc130500677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1620CA37" w14:textId="32CE6AE9" w:rsidR="00A81ACF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0500678" w:history="1">
        <w:r w:rsidR="00A81ACF" w:rsidRPr="00394BC5">
          <w:rPr>
            <w:rStyle w:val="Hyperlink"/>
            <w:noProof/>
            <w:lang w:val="sr-Latn-RS"/>
          </w:rPr>
          <w:t>1.4</w:t>
        </w:r>
        <w:r w:rsidR="00A81AC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Otvorena pitanja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_Toc130500678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02FA69A4" w14:textId="7CAA8414" w:rsidR="00A81ACF" w:rsidRDefault="00000000">
      <w:pPr>
        <w:pStyle w:val="TOC1"/>
        <w:tabs>
          <w:tab w:val="left" w:pos="44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0500679" w:history="1">
        <w:r w:rsidR="00A81ACF" w:rsidRPr="00394BC5">
          <w:rPr>
            <w:rStyle w:val="Hyperlink"/>
            <w:noProof/>
            <w:lang w:val="sr-Latn-RS"/>
          </w:rPr>
          <w:t>2.</w:t>
        </w:r>
        <w:r w:rsidR="00A81AC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Scenario praćenja oglasa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_Toc130500679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5BB35AE5" w14:textId="2E65CC37" w:rsidR="00A81ACF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0500680" w:history="1">
        <w:r w:rsidR="00A81ACF" w:rsidRPr="00394BC5">
          <w:rPr>
            <w:rStyle w:val="Hyperlink"/>
            <w:noProof/>
            <w:lang w:val="sr-Latn-RS"/>
          </w:rPr>
          <w:t>2.1</w:t>
        </w:r>
        <w:r w:rsidR="00A81AC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Kratak opis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_Toc130500680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0AB2E461" w14:textId="1F4380F9" w:rsidR="00A81ACF" w:rsidRDefault="00000000">
      <w:pPr>
        <w:pStyle w:val="TOC2"/>
        <w:tabs>
          <w:tab w:val="left" w:pos="88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0500681" w:history="1">
        <w:r w:rsidR="00A81ACF" w:rsidRPr="00394BC5">
          <w:rPr>
            <w:rStyle w:val="Hyperlink"/>
            <w:noProof/>
            <w:lang w:val="sr-Latn-RS"/>
          </w:rPr>
          <w:t>2.2</w:t>
        </w:r>
        <w:r w:rsidR="00A81AC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Tok dogadjaja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_Toc130500681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0BF017E9" w14:textId="65E02CA8" w:rsidR="00A81ACF" w:rsidRDefault="00000000">
      <w:pPr>
        <w:pStyle w:val="TOC3"/>
        <w:tabs>
          <w:tab w:val="left" w:pos="1100"/>
          <w:tab w:val="right" w:leader="dot" w:pos="901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0500682" w:history="1">
        <w:r w:rsidR="00A81ACF" w:rsidRPr="00394BC5">
          <w:rPr>
            <w:rStyle w:val="Hyperlink"/>
            <w:noProof/>
            <w:lang w:val="sr-Latn-RS"/>
          </w:rPr>
          <w:t>2.2.1</w:t>
        </w:r>
        <w:r w:rsidR="00A81ACF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A81ACF" w:rsidRPr="00394BC5">
          <w:rPr>
            <w:rStyle w:val="Hyperlink"/>
            <w:noProof/>
            <w:lang w:val="sr-Latn-RS"/>
          </w:rPr>
          <w:t>Korisnik je prijavljen</w:t>
        </w:r>
        <w:r w:rsidR="00A81ACF">
          <w:rPr>
            <w:noProof/>
            <w:webHidden/>
          </w:rPr>
          <w:tab/>
        </w:r>
        <w:r w:rsidR="00A81ACF">
          <w:rPr>
            <w:noProof/>
            <w:webHidden/>
          </w:rPr>
          <w:fldChar w:fldCharType="begin"/>
        </w:r>
        <w:r w:rsidR="00A81ACF">
          <w:rPr>
            <w:noProof/>
            <w:webHidden/>
          </w:rPr>
          <w:instrText xml:space="preserve"> PAGEREF _Toc130500682 \h </w:instrText>
        </w:r>
        <w:r w:rsidR="00A81ACF">
          <w:rPr>
            <w:noProof/>
            <w:webHidden/>
          </w:rPr>
        </w:r>
        <w:r w:rsidR="00A81ACF">
          <w:rPr>
            <w:noProof/>
            <w:webHidden/>
          </w:rPr>
          <w:fldChar w:fldCharType="separate"/>
        </w:r>
        <w:r w:rsidR="00A81ACF">
          <w:rPr>
            <w:noProof/>
            <w:webHidden/>
          </w:rPr>
          <w:t>4</w:t>
        </w:r>
        <w:r w:rsidR="00A81ACF">
          <w:rPr>
            <w:noProof/>
            <w:webHidden/>
          </w:rPr>
          <w:fldChar w:fldCharType="end"/>
        </w:r>
      </w:hyperlink>
    </w:p>
    <w:p w14:paraId="28654AC8" w14:textId="14D201BD" w:rsidR="00D312E7" w:rsidRDefault="001B02C6" w:rsidP="005C748A">
      <w:pPr>
        <w:rPr>
          <w:lang w:val="sr-Latn-RS"/>
        </w:rPr>
      </w:pPr>
      <w:r>
        <w:rPr>
          <w:lang w:val="sr-Latn-RS"/>
        </w:rPr>
        <w:fldChar w:fldCharType="end"/>
      </w:r>
    </w:p>
    <w:p w14:paraId="2EF33321" w14:textId="77777777" w:rsidR="00D312E7" w:rsidRDefault="00D312E7">
      <w:pPr>
        <w:rPr>
          <w:lang w:val="sr-Latn-RS"/>
        </w:rPr>
      </w:pPr>
      <w:r>
        <w:rPr>
          <w:lang w:val="sr-Latn-RS"/>
        </w:rPr>
        <w:br w:type="page"/>
      </w:r>
    </w:p>
    <w:p w14:paraId="4FE8ED51" w14:textId="1702002F" w:rsidR="005C748A" w:rsidRDefault="00D312E7" w:rsidP="00D312E7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30500674"/>
      <w:r>
        <w:rPr>
          <w:lang w:val="sr-Latn-RS"/>
        </w:rPr>
        <w:lastRenderedPageBreak/>
        <w:t>Uvod</w:t>
      </w:r>
      <w:bookmarkEnd w:id="0"/>
    </w:p>
    <w:p w14:paraId="42CDC4B2" w14:textId="2E517316" w:rsidR="00D312E7" w:rsidRDefault="00D312E7" w:rsidP="00D312E7">
      <w:pPr>
        <w:pStyle w:val="Heading2"/>
        <w:numPr>
          <w:ilvl w:val="1"/>
          <w:numId w:val="2"/>
        </w:numPr>
        <w:rPr>
          <w:lang w:val="sr-Latn-RS"/>
        </w:rPr>
      </w:pPr>
      <w:bookmarkStart w:id="1" w:name="_Toc130500675"/>
      <w:r>
        <w:rPr>
          <w:lang w:val="sr-Latn-RS"/>
        </w:rPr>
        <w:t>Rezime</w:t>
      </w:r>
      <w:bookmarkEnd w:id="1"/>
    </w:p>
    <w:p w14:paraId="153BB312" w14:textId="6FB3155D" w:rsidR="00D312E7" w:rsidRDefault="00D312E7" w:rsidP="00D312E7">
      <w:pPr>
        <w:rPr>
          <w:lang w:val="sr-Latn-RS"/>
        </w:rPr>
      </w:pPr>
      <w:r>
        <w:rPr>
          <w:lang w:val="sr-Latn-RS"/>
        </w:rPr>
        <w:t>Definisanje scenarija upotrebe pri praćenju oglasa.</w:t>
      </w:r>
    </w:p>
    <w:p w14:paraId="44477F9B" w14:textId="52B0FD2F" w:rsidR="00D312E7" w:rsidRDefault="00D312E7" w:rsidP="00D312E7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130500676"/>
      <w:r>
        <w:rPr>
          <w:lang w:val="sr-Latn-RS"/>
        </w:rPr>
        <w:t>Namena dokumenta i ciljne grupe</w:t>
      </w:r>
      <w:bookmarkEnd w:id="2"/>
    </w:p>
    <w:p w14:paraId="14566D6F" w14:textId="03490435" w:rsidR="00D312E7" w:rsidRDefault="00D312E7" w:rsidP="00D312E7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testiranju, a može da se koristi i pri pisanju uputstva za upotrebu.</w:t>
      </w:r>
    </w:p>
    <w:p w14:paraId="233318E2" w14:textId="4A3C1CA6" w:rsidR="00D312E7" w:rsidRDefault="00D312E7" w:rsidP="00D312E7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130500677"/>
      <w:r>
        <w:rPr>
          <w:lang w:val="sr-Latn-RS"/>
        </w:rPr>
        <w:t>Reference</w:t>
      </w:r>
      <w:bookmarkEnd w:id="3"/>
    </w:p>
    <w:p w14:paraId="38A9194B" w14:textId="388D7EA5" w:rsidR="00D312E7" w:rsidRDefault="00D312E7" w:rsidP="00D312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27404181" w14:textId="1A96FCED" w:rsidR="00D312E7" w:rsidRDefault="00D312E7" w:rsidP="00D312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2D71CEE4" w14:textId="402303E6" w:rsidR="00D312E7" w:rsidRDefault="00D312E7" w:rsidP="00D312E7">
      <w:pPr>
        <w:pStyle w:val="Heading2"/>
        <w:numPr>
          <w:ilvl w:val="1"/>
          <w:numId w:val="2"/>
        </w:numPr>
        <w:rPr>
          <w:lang w:val="sr-Latn-RS"/>
        </w:rPr>
      </w:pPr>
      <w:bookmarkStart w:id="4" w:name="_Toc130500678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7"/>
        <w:gridCol w:w="2872"/>
        <w:gridCol w:w="2890"/>
      </w:tblGrid>
      <w:tr w:rsidR="00D312E7" w14:paraId="2DE99DAC" w14:textId="77777777" w:rsidTr="0018418D">
        <w:trPr>
          <w:jc w:val="center"/>
        </w:trPr>
        <w:tc>
          <w:tcPr>
            <w:tcW w:w="2897" w:type="dxa"/>
            <w:vAlign w:val="center"/>
          </w:tcPr>
          <w:p w14:paraId="5FA60EA5" w14:textId="7C163A59" w:rsidR="00D312E7" w:rsidRDefault="00D312E7" w:rsidP="00D312E7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2872" w:type="dxa"/>
            <w:vAlign w:val="center"/>
          </w:tcPr>
          <w:p w14:paraId="008CA943" w14:textId="2E0429E2" w:rsidR="00D312E7" w:rsidRDefault="00D312E7" w:rsidP="00D312E7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90" w:type="dxa"/>
            <w:vAlign w:val="center"/>
          </w:tcPr>
          <w:p w14:paraId="2F46103C" w14:textId="24BBEAAC" w:rsidR="00D312E7" w:rsidRDefault="00D312E7" w:rsidP="00D312E7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312E7" w14:paraId="751C62C1" w14:textId="77777777" w:rsidTr="0018418D">
        <w:trPr>
          <w:jc w:val="center"/>
        </w:trPr>
        <w:tc>
          <w:tcPr>
            <w:tcW w:w="2897" w:type="dxa"/>
            <w:vAlign w:val="center"/>
          </w:tcPr>
          <w:p w14:paraId="7652A696" w14:textId="57C5E8DE" w:rsidR="00D312E7" w:rsidRPr="0018418D" w:rsidRDefault="007802EA" w:rsidP="0018418D">
            <w:pPr>
              <w:jc w:val="both"/>
              <w:rPr>
                <w:lang w:val="sr-Latn-RS"/>
              </w:rPr>
            </w:pPr>
            <w:r w:rsidRPr="0018418D">
              <w:rPr>
                <w:lang w:val="sr-Latn-RS"/>
              </w:rPr>
              <w:t>1</w:t>
            </w:r>
          </w:p>
        </w:tc>
        <w:tc>
          <w:tcPr>
            <w:tcW w:w="2872" w:type="dxa"/>
            <w:vAlign w:val="center"/>
          </w:tcPr>
          <w:p w14:paraId="5BCDBB8B" w14:textId="46FCC903" w:rsidR="00D312E7" w:rsidRDefault="007802EA" w:rsidP="00D312E7">
            <w:pPr>
              <w:rPr>
                <w:lang w:val="sr-Latn-RS"/>
              </w:rPr>
            </w:pPr>
            <w:r>
              <w:rPr>
                <w:lang w:val="sr-Latn-RS"/>
              </w:rPr>
              <w:t>Da li postoji ograničen broj oglasa koje korisnik može da sačuva?</w:t>
            </w:r>
          </w:p>
        </w:tc>
        <w:tc>
          <w:tcPr>
            <w:tcW w:w="2890" w:type="dxa"/>
            <w:vAlign w:val="center"/>
          </w:tcPr>
          <w:p w14:paraId="7EA0AD11" w14:textId="77777777" w:rsidR="00D312E7" w:rsidRDefault="00D312E7" w:rsidP="00D312E7">
            <w:pPr>
              <w:rPr>
                <w:lang w:val="sr-Latn-RS"/>
              </w:rPr>
            </w:pPr>
          </w:p>
        </w:tc>
      </w:tr>
      <w:tr w:rsidR="00D312E7" w14:paraId="243611DE" w14:textId="77777777" w:rsidTr="0018418D">
        <w:trPr>
          <w:jc w:val="center"/>
        </w:trPr>
        <w:tc>
          <w:tcPr>
            <w:tcW w:w="2897" w:type="dxa"/>
            <w:vAlign w:val="center"/>
          </w:tcPr>
          <w:p w14:paraId="5D05706F" w14:textId="5A41FD49" w:rsidR="00D312E7" w:rsidRDefault="0018418D" w:rsidP="0018418D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2872" w:type="dxa"/>
            <w:vAlign w:val="center"/>
          </w:tcPr>
          <w:p w14:paraId="34B748F0" w14:textId="0A72297C" w:rsidR="00D312E7" w:rsidRDefault="0018418D" w:rsidP="00D312E7">
            <w:pPr>
              <w:rPr>
                <w:lang w:val="sr-Latn-RS"/>
              </w:rPr>
            </w:pPr>
            <w:r>
              <w:rPr>
                <w:lang w:val="sr-Latn-RS"/>
              </w:rPr>
              <w:t>Šta se dešava ako korisnik hoće da otprati oglas?</w:t>
            </w:r>
          </w:p>
        </w:tc>
        <w:tc>
          <w:tcPr>
            <w:tcW w:w="2890" w:type="dxa"/>
            <w:vAlign w:val="center"/>
          </w:tcPr>
          <w:p w14:paraId="7675E744" w14:textId="77777777" w:rsidR="00D312E7" w:rsidRDefault="00D312E7" w:rsidP="00D312E7">
            <w:pPr>
              <w:rPr>
                <w:lang w:val="sr-Latn-RS"/>
              </w:rPr>
            </w:pPr>
          </w:p>
        </w:tc>
      </w:tr>
      <w:tr w:rsidR="00D312E7" w14:paraId="31D703DD" w14:textId="77777777" w:rsidTr="0018418D">
        <w:trPr>
          <w:jc w:val="center"/>
        </w:trPr>
        <w:tc>
          <w:tcPr>
            <w:tcW w:w="2897" w:type="dxa"/>
            <w:vAlign w:val="center"/>
          </w:tcPr>
          <w:p w14:paraId="4958365C" w14:textId="77777777" w:rsidR="00D312E7" w:rsidRDefault="00D312E7" w:rsidP="00D312E7">
            <w:pPr>
              <w:rPr>
                <w:lang w:val="sr-Latn-RS"/>
              </w:rPr>
            </w:pPr>
          </w:p>
        </w:tc>
        <w:tc>
          <w:tcPr>
            <w:tcW w:w="2872" w:type="dxa"/>
            <w:vAlign w:val="center"/>
          </w:tcPr>
          <w:p w14:paraId="582A308D" w14:textId="77777777" w:rsidR="00D312E7" w:rsidRDefault="00D312E7" w:rsidP="00D312E7">
            <w:pPr>
              <w:rPr>
                <w:lang w:val="sr-Latn-RS"/>
              </w:rPr>
            </w:pPr>
          </w:p>
        </w:tc>
        <w:tc>
          <w:tcPr>
            <w:tcW w:w="2890" w:type="dxa"/>
            <w:vAlign w:val="center"/>
          </w:tcPr>
          <w:p w14:paraId="659575D9" w14:textId="77777777" w:rsidR="00D312E7" w:rsidRDefault="00D312E7" w:rsidP="00D312E7">
            <w:pPr>
              <w:rPr>
                <w:lang w:val="sr-Latn-RS"/>
              </w:rPr>
            </w:pPr>
          </w:p>
        </w:tc>
      </w:tr>
    </w:tbl>
    <w:p w14:paraId="75E07CDC" w14:textId="5AADDDBE" w:rsidR="00D312E7" w:rsidRDefault="00D312E7" w:rsidP="00D312E7">
      <w:pPr>
        <w:ind w:left="360"/>
        <w:rPr>
          <w:lang w:val="sr-Latn-RS"/>
        </w:rPr>
      </w:pPr>
    </w:p>
    <w:p w14:paraId="5B20B15E" w14:textId="3B7390A9" w:rsidR="00D312E7" w:rsidRDefault="00D312E7" w:rsidP="00D312E7">
      <w:pPr>
        <w:pStyle w:val="Heading1"/>
        <w:numPr>
          <w:ilvl w:val="0"/>
          <w:numId w:val="2"/>
        </w:numPr>
        <w:rPr>
          <w:lang w:val="sr-Latn-RS"/>
        </w:rPr>
      </w:pPr>
      <w:bookmarkStart w:id="5" w:name="_Toc130500679"/>
      <w:r>
        <w:rPr>
          <w:lang w:val="sr-Latn-RS"/>
        </w:rPr>
        <w:t>Scenario praćenja oglasa</w:t>
      </w:r>
      <w:bookmarkEnd w:id="5"/>
    </w:p>
    <w:p w14:paraId="5B81834D" w14:textId="77777777" w:rsidR="00D312E7" w:rsidRPr="00D312E7" w:rsidRDefault="00D312E7" w:rsidP="00D312E7">
      <w:pPr>
        <w:rPr>
          <w:lang w:val="sr-Latn-RS"/>
        </w:rPr>
      </w:pPr>
    </w:p>
    <w:p w14:paraId="4EF5185B" w14:textId="22F5CFB1" w:rsidR="00D312E7" w:rsidRPr="00D312E7" w:rsidRDefault="00D312E7" w:rsidP="00D312E7">
      <w:pPr>
        <w:pStyle w:val="Heading2"/>
        <w:numPr>
          <w:ilvl w:val="1"/>
          <w:numId w:val="2"/>
        </w:numPr>
        <w:rPr>
          <w:lang w:val="sr-Latn-RS"/>
        </w:rPr>
      </w:pPr>
      <w:bookmarkStart w:id="6" w:name="_Toc130500680"/>
      <w:r>
        <w:rPr>
          <w:lang w:val="sr-Latn-RS"/>
        </w:rPr>
        <w:t>Kratak opis</w:t>
      </w:r>
      <w:bookmarkEnd w:id="6"/>
    </w:p>
    <w:p w14:paraId="5D948B15" w14:textId="34A6E5FD" w:rsidR="00D312E7" w:rsidRDefault="00D312E7" w:rsidP="00D312E7">
      <w:pPr>
        <w:rPr>
          <w:lang w:val="sr-Latn-RS"/>
        </w:rPr>
      </w:pPr>
      <w:r>
        <w:rPr>
          <w:lang w:val="sr-Latn-RS"/>
        </w:rPr>
        <w:t>Svaki korisnik će imati mogućnost da zaprati oglase koji mu se svidjaju. Oni će se čuvati na jednom mest</w:t>
      </w:r>
      <w:r w:rsidR="008F01CC">
        <w:rPr>
          <w:lang w:val="sr-Latn-RS"/>
        </w:rPr>
        <w:t>u</w:t>
      </w:r>
      <w:r>
        <w:rPr>
          <w:lang w:val="sr-Latn-RS"/>
        </w:rPr>
        <w:t xml:space="preserve"> da bi korisnik kasnije mogao lako da ih pronađe. Ovo će, naravno, biti moguće samo za prijavljene korisnike. Postojaće dugme „zaprati“ koje će obavljati ovu funkcionalnost. </w:t>
      </w:r>
      <w:r w:rsidR="00A81ACF">
        <w:rPr>
          <w:lang w:val="sr-Latn-RS"/>
        </w:rPr>
        <w:t>Korisnik će moći da vidi svoje zapraćene oglase u sekciji „zapraćeni oglasi“.</w:t>
      </w:r>
    </w:p>
    <w:p w14:paraId="216CD10A" w14:textId="5EDDA4C4" w:rsidR="00A81ACF" w:rsidRDefault="00A81ACF" w:rsidP="00A81ACF">
      <w:pPr>
        <w:pStyle w:val="Heading2"/>
        <w:numPr>
          <w:ilvl w:val="1"/>
          <w:numId w:val="2"/>
        </w:numPr>
        <w:rPr>
          <w:lang w:val="sr-Latn-RS"/>
        </w:rPr>
      </w:pPr>
      <w:bookmarkStart w:id="7" w:name="_Toc130500681"/>
      <w:r>
        <w:rPr>
          <w:lang w:val="sr-Latn-RS"/>
        </w:rPr>
        <w:t>Tok dogadjaja</w:t>
      </w:r>
      <w:bookmarkEnd w:id="7"/>
    </w:p>
    <w:p w14:paraId="7806E697" w14:textId="77777777" w:rsidR="00A81ACF" w:rsidRPr="00A81ACF" w:rsidRDefault="00A81ACF" w:rsidP="00A81ACF">
      <w:pPr>
        <w:rPr>
          <w:lang w:val="sr-Latn-RS"/>
        </w:rPr>
      </w:pPr>
    </w:p>
    <w:p w14:paraId="11BE3B8B" w14:textId="1FA4FD4A" w:rsidR="00A81ACF" w:rsidRDefault="00A81ACF" w:rsidP="00A81ACF">
      <w:pPr>
        <w:pStyle w:val="Heading3"/>
        <w:numPr>
          <w:ilvl w:val="2"/>
          <w:numId w:val="2"/>
        </w:numPr>
        <w:rPr>
          <w:lang w:val="sr-Latn-RS"/>
        </w:rPr>
      </w:pPr>
      <w:bookmarkStart w:id="8" w:name="_Toc130500682"/>
      <w:r>
        <w:rPr>
          <w:lang w:val="sr-Latn-RS"/>
        </w:rPr>
        <w:t>Korisnik je prijavljen</w:t>
      </w:r>
      <w:bookmarkEnd w:id="8"/>
    </w:p>
    <w:p w14:paraId="3C62DA63" w14:textId="227651A5" w:rsidR="00A81ACF" w:rsidRPr="00A81ACF" w:rsidRDefault="00A81ACF" w:rsidP="00A81ACF">
      <w:pPr>
        <w:pStyle w:val="ListParagraph"/>
        <w:numPr>
          <w:ilvl w:val="0"/>
          <w:numId w:val="5"/>
        </w:numPr>
        <w:rPr>
          <w:lang w:val="sr-Latn-RS"/>
        </w:rPr>
      </w:pPr>
      <w:r w:rsidRPr="00A81ACF">
        <w:rPr>
          <w:lang w:val="sr-Latn-RS"/>
        </w:rPr>
        <w:t>Korisnik unosi model traženog automobila. Pojavljuje mu se lista svih dostupnih oglasa.</w:t>
      </w:r>
    </w:p>
    <w:p w14:paraId="3760DFEE" w14:textId="77777777" w:rsidR="00A81ACF" w:rsidRDefault="00A81ACF" w:rsidP="00A81AC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bira oglas koji ga zanima. Otvara se oglas sa svim specifikacijama.</w:t>
      </w:r>
    </w:p>
    <w:p w14:paraId="1A7B90BE" w14:textId="3B7EFEDD" w:rsidR="00A81ACF" w:rsidRDefault="00A81ACF" w:rsidP="00A81AC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pritiska dugme „Zaprati“.</w:t>
      </w:r>
    </w:p>
    <w:p w14:paraId="116C965A" w14:textId="4656DF3B" w:rsidR="00A81ACF" w:rsidRDefault="00A81ACF" w:rsidP="00A81ACF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Oglas se pojavljuje u sekciji „Zapraćeni oglasi</w:t>
      </w:r>
      <w:r w:rsidR="008F01CC">
        <w:rPr>
          <w:lang w:val="sr-Latn-RS"/>
        </w:rPr>
        <w:t>“</w:t>
      </w:r>
      <w:r>
        <w:rPr>
          <w:lang w:val="sr-Latn-RS"/>
        </w:rPr>
        <w:t>.</w:t>
      </w:r>
    </w:p>
    <w:p w14:paraId="74C99BF5" w14:textId="435E4EB4" w:rsidR="007802EA" w:rsidRDefault="007802EA" w:rsidP="007802EA">
      <w:pPr>
        <w:pStyle w:val="Heading3"/>
        <w:numPr>
          <w:ilvl w:val="2"/>
          <w:numId w:val="2"/>
        </w:numPr>
        <w:rPr>
          <w:lang w:val="sr-Latn-RS"/>
        </w:rPr>
      </w:pPr>
      <w:r>
        <w:rPr>
          <w:lang w:val="sr-Latn-RS"/>
        </w:rPr>
        <w:t>Korisnik nije prijavljen</w:t>
      </w:r>
    </w:p>
    <w:p w14:paraId="68273662" w14:textId="13DBCC7A" w:rsidR="007802EA" w:rsidRDefault="007802EA" w:rsidP="007802EA">
      <w:pPr>
        <w:ind w:left="360"/>
        <w:rPr>
          <w:lang w:val="sr-Latn-RS"/>
        </w:rPr>
      </w:pPr>
      <w:r>
        <w:rPr>
          <w:lang w:val="sr-Latn-RS"/>
        </w:rPr>
        <w:t>Prva 3 koraka su ista kao kod 2.2.1</w:t>
      </w:r>
    </w:p>
    <w:p w14:paraId="7240232F" w14:textId="42B67A45" w:rsidR="007802EA" w:rsidRDefault="007802EA" w:rsidP="007802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„Zaprati“.</w:t>
      </w:r>
    </w:p>
    <w:p w14:paraId="6D7D8BD2" w14:textId="3559E2F1" w:rsidR="007802EA" w:rsidRDefault="007802EA" w:rsidP="007802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Korisniku izlazi obaveštenje da nije prijavljen.</w:t>
      </w:r>
    </w:p>
    <w:p w14:paraId="73B984F7" w14:textId="5463F9C9" w:rsidR="007802EA" w:rsidRDefault="007802EA" w:rsidP="007802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Korisniku se pojavljuje dugme „Prijavi se“.</w:t>
      </w:r>
    </w:p>
    <w:p w14:paraId="203D02AF" w14:textId="77777777" w:rsidR="007802EA" w:rsidRDefault="007802EA" w:rsidP="007802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pritiska to dugme i prelazi na stranicu za prijavu na kojoj takodje može da se registruje ukoliko nema nalog. </w:t>
      </w:r>
    </w:p>
    <w:p w14:paraId="778C8C4D" w14:textId="18906807" w:rsidR="0018418D" w:rsidRPr="0018418D" w:rsidRDefault="007802EA" w:rsidP="0018418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Nakon uspešne prijave ili registracije, korisnik se automatski vraća na oglas na kom je bio i tok se nastavlja od 2.2.1.3</w:t>
      </w:r>
      <w:r w:rsidR="0018418D">
        <w:rPr>
          <w:lang w:val="sr-Latn-RS"/>
        </w:rPr>
        <w:t>.</w:t>
      </w:r>
    </w:p>
    <w:p w14:paraId="1A7283BD" w14:textId="48E211AE" w:rsidR="007802EA" w:rsidRDefault="007802EA" w:rsidP="007802EA">
      <w:pPr>
        <w:ind w:left="360"/>
        <w:rPr>
          <w:lang w:val="sr-Latn-RS"/>
        </w:rPr>
      </w:pPr>
    </w:p>
    <w:p w14:paraId="23CD0F6A" w14:textId="05418935" w:rsidR="007802EA" w:rsidRDefault="007802EA" w:rsidP="007802EA">
      <w:pPr>
        <w:pStyle w:val="Heading2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Posebni zahtevi</w:t>
      </w:r>
    </w:p>
    <w:p w14:paraId="137AED4C" w14:textId="0F7976EF" w:rsidR="007802EA" w:rsidRDefault="007802EA" w:rsidP="007802EA">
      <w:pPr>
        <w:rPr>
          <w:lang w:val="sr-Latn-RS"/>
        </w:rPr>
      </w:pPr>
      <w:r>
        <w:rPr>
          <w:lang w:val="sr-Latn-RS"/>
        </w:rPr>
        <w:t>Nema.</w:t>
      </w:r>
    </w:p>
    <w:p w14:paraId="41D46AB1" w14:textId="385C5513" w:rsidR="007802EA" w:rsidRDefault="007802EA" w:rsidP="007802EA">
      <w:pPr>
        <w:pStyle w:val="Heading2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Preduslovi</w:t>
      </w:r>
    </w:p>
    <w:p w14:paraId="49389218" w14:textId="67E595F9" w:rsidR="007802EA" w:rsidRPr="007802EA" w:rsidRDefault="00F00FE6" w:rsidP="007802EA">
      <w:pPr>
        <w:rPr>
          <w:lang w:val="sr-Latn-RS"/>
        </w:rPr>
      </w:pPr>
      <w:r>
        <w:rPr>
          <w:lang w:val="sr-Latn-RS"/>
        </w:rPr>
        <w:t xml:space="preserve"> Korisnik mora biti prijavljen.</w:t>
      </w:r>
    </w:p>
    <w:p w14:paraId="2F2B5797" w14:textId="7CA1DB9A" w:rsidR="007802EA" w:rsidRDefault="007802EA" w:rsidP="007802EA">
      <w:pPr>
        <w:pStyle w:val="Heading2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Posledice</w:t>
      </w:r>
    </w:p>
    <w:p w14:paraId="7D291800" w14:textId="61709DA3" w:rsidR="007802EA" w:rsidRPr="007802EA" w:rsidRDefault="007802EA" w:rsidP="007802EA">
      <w:pPr>
        <w:rPr>
          <w:lang w:val="sr-Latn-RS"/>
        </w:rPr>
      </w:pPr>
      <w:r>
        <w:rPr>
          <w:lang w:val="sr-Latn-RS"/>
        </w:rPr>
        <w:t>Željeni oglasi ostaju zapamćeni, kako bi korisnik lakše mogao da ih pronadje kasnije.</w:t>
      </w:r>
    </w:p>
    <w:p w14:paraId="5088800B" w14:textId="77777777" w:rsidR="00A81ACF" w:rsidRPr="00A81ACF" w:rsidRDefault="00A81ACF" w:rsidP="00A81ACF">
      <w:pPr>
        <w:rPr>
          <w:lang w:val="sr-Latn-RS"/>
        </w:rPr>
      </w:pPr>
    </w:p>
    <w:sectPr w:rsidR="00A81ACF" w:rsidRPr="00A81ACF" w:rsidSect="00A205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91A"/>
    <w:multiLevelType w:val="hybridMultilevel"/>
    <w:tmpl w:val="7AD4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0077"/>
    <w:multiLevelType w:val="hybridMultilevel"/>
    <w:tmpl w:val="12386CA4"/>
    <w:lvl w:ilvl="0" w:tplc="BA8C1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C551C"/>
    <w:multiLevelType w:val="multilevel"/>
    <w:tmpl w:val="0FA2F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BC24A2"/>
    <w:multiLevelType w:val="hybridMultilevel"/>
    <w:tmpl w:val="363E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79A7"/>
    <w:multiLevelType w:val="hybridMultilevel"/>
    <w:tmpl w:val="879CEB8A"/>
    <w:lvl w:ilvl="0" w:tplc="2230F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E4D5B3F"/>
    <w:multiLevelType w:val="multilevel"/>
    <w:tmpl w:val="1FBE3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4647CA7"/>
    <w:multiLevelType w:val="hybridMultilevel"/>
    <w:tmpl w:val="8178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20CC"/>
    <w:multiLevelType w:val="hybridMultilevel"/>
    <w:tmpl w:val="8FF2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15162"/>
    <w:multiLevelType w:val="multilevel"/>
    <w:tmpl w:val="5FA267C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num w:numId="1" w16cid:durableId="1360398937">
    <w:abstractNumId w:val="5"/>
  </w:num>
  <w:num w:numId="2" w16cid:durableId="848300606">
    <w:abstractNumId w:val="6"/>
  </w:num>
  <w:num w:numId="3" w16cid:durableId="1773817850">
    <w:abstractNumId w:val="9"/>
  </w:num>
  <w:num w:numId="4" w16cid:durableId="859901350">
    <w:abstractNumId w:val="4"/>
  </w:num>
  <w:num w:numId="5" w16cid:durableId="711657195">
    <w:abstractNumId w:val="3"/>
  </w:num>
  <w:num w:numId="6" w16cid:durableId="1456632318">
    <w:abstractNumId w:val="1"/>
  </w:num>
  <w:num w:numId="7" w16cid:durableId="923489780">
    <w:abstractNumId w:val="7"/>
  </w:num>
  <w:num w:numId="8" w16cid:durableId="206991132">
    <w:abstractNumId w:val="8"/>
  </w:num>
  <w:num w:numId="9" w16cid:durableId="1551108384">
    <w:abstractNumId w:val="2"/>
  </w:num>
  <w:num w:numId="10" w16cid:durableId="114369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262B0"/>
    <w:rsid w:val="0018418D"/>
    <w:rsid w:val="001B02C6"/>
    <w:rsid w:val="003C4110"/>
    <w:rsid w:val="005C748A"/>
    <w:rsid w:val="006D3C5E"/>
    <w:rsid w:val="007802EA"/>
    <w:rsid w:val="008F01CC"/>
    <w:rsid w:val="00A2056C"/>
    <w:rsid w:val="00A81ACF"/>
    <w:rsid w:val="00BB722B"/>
    <w:rsid w:val="00D312E7"/>
    <w:rsid w:val="00ED0550"/>
    <w:rsid w:val="00F0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B02C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B02C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B02C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02C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02C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02C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02C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02C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02C6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1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BC28-07B2-4DED-AE5A-0919A9C8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Драган Перић</cp:lastModifiedBy>
  <cp:revision>4</cp:revision>
  <dcterms:created xsi:type="dcterms:W3CDTF">2023-03-23T21:11:00Z</dcterms:created>
  <dcterms:modified xsi:type="dcterms:W3CDTF">2023-04-12T16:30:00Z</dcterms:modified>
</cp:coreProperties>
</file>