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t>Assessment Criteria &amp; Marking Rubric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Criterion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Max Marks</w:t>
            </w:r>
          </w:p>
        </w:tc>
      </w:tr>
      <w:tr>
        <w:tc>
          <w:tcPr>
            <w:tcW w:type="dxa" w:w="2880"/>
          </w:tcPr>
          <w:p>
            <w:r>
              <w:t>Understanding &amp; Context</w:t>
            </w:r>
          </w:p>
        </w:tc>
        <w:tc>
          <w:tcPr>
            <w:tcW w:type="dxa" w:w="2880"/>
          </w:tcPr>
          <w:p>
            <w:r>
              <w:t>Grasp of foundational concepts and context</w:t>
            </w:r>
          </w:p>
        </w:tc>
        <w:tc>
          <w:tcPr>
            <w:tcW w:type="dxa" w:w="2880"/>
          </w:tcPr>
          <w:p>
            <w:r>
              <w:t>25</w:t>
            </w:r>
          </w:p>
        </w:tc>
      </w:tr>
      <w:tr>
        <w:tc>
          <w:tcPr>
            <w:tcW w:type="dxa" w:w="2880"/>
          </w:tcPr>
          <w:p>
            <w:r>
              <w:t>Methodology &amp; Implementation</w:t>
            </w:r>
          </w:p>
        </w:tc>
        <w:tc>
          <w:tcPr>
            <w:tcW w:type="dxa" w:w="2880"/>
          </w:tcPr>
          <w:p>
            <w:r>
              <w:t>Technical rigor, correctness, empirical analysis</w:t>
            </w:r>
          </w:p>
        </w:tc>
        <w:tc>
          <w:tcPr>
            <w:tcW w:type="dxa" w:w="2880"/>
          </w:tcPr>
          <w:p>
            <w:r>
              <w:t>35</w:t>
            </w:r>
          </w:p>
        </w:tc>
      </w:tr>
      <w:tr>
        <w:tc>
          <w:tcPr>
            <w:tcW w:type="dxa" w:w="2880"/>
          </w:tcPr>
          <w:p>
            <w:r>
              <w:t>Critical Discussion</w:t>
            </w:r>
          </w:p>
        </w:tc>
        <w:tc>
          <w:tcPr>
            <w:tcW w:type="dxa" w:w="2880"/>
          </w:tcPr>
          <w:p>
            <w:r>
              <w:t>Synthesis, limitations, and reasoning</w:t>
            </w:r>
          </w:p>
        </w:tc>
        <w:tc>
          <w:tcPr>
            <w:tcW w:type="dxa" w:w="2880"/>
          </w:tcPr>
          <w:p>
            <w:r>
              <w:t>25</w:t>
            </w:r>
          </w:p>
        </w:tc>
      </w:tr>
      <w:tr>
        <w:tc>
          <w:tcPr>
            <w:tcW w:type="dxa" w:w="2880"/>
          </w:tcPr>
          <w:p>
            <w:r>
              <w:t>Scholarly Referencing</w:t>
            </w:r>
          </w:p>
        </w:tc>
        <w:tc>
          <w:tcPr>
            <w:tcW w:type="dxa" w:w="2880"/>
          </w:tcPr>
          <w:p>
            <w:r>
              <w:t>Citation style adherence and bibliography accuracy</w:t>
            </w:r>
          </w:p>
        </w:tc>
        <w:tc>
          <w:tcPr>
            <w:tcW w:type="dxa" w:w="2880"/>
          </w:tcPr>
          <w:p>
            <w:r>
              <w:t>15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