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720" w:right="-720" w:firstLine="0"/>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1">
      <w:pPr>
        <w:ind w:left="-720" w:right="-72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64643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720" w:righ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Supplemental Figure S1. </w:t>
      </w:r>
      <w:r w:rsidDel="00000000" w:rsidR="00000000" w:rsidRPr="00000000">
        <w:rPr>
          <w:rFonts w:ascii="Times New Roman" w:cs="Times New Roman" w:eastAsia="Times New Roman" w:hAnsi="Times New Roman"/>
          <w:rtl w:val="0"/>
        </w:rPr>
        <w:t xml:space="preserve">Fungal contaminants are present in negative extraction controls. (A) Relative abundance of eukaryotes in four sequenced extraction controls (based on read mapping). (B) </w:t>
      </w:r>
      <w:r w:rsidDel="00000000" w:rsidR="00000000" w:rsidRPr="00000000">
        <w:rPr>
          <w:rFonts w:ascii="Times New Roman" w:cs="Times New Roman" w:eastAsia="Times New Roman" w:hAnsi="Times New Roman"/>
          <w:i w:val="1"/>
          <w:rtl w:val="0"/>
        </w:rPr>
        <w:t xml:space="preserve">P. lilacinum</w:t>
      </w:r>
      <w:r w:rsidDel="00000000" w:rsidR="00000000" w:rsidRPr="00000000">
        <w:rPr>
          <w:rFonts w:ascii="Times New Roman" w:cs="Times New Roman" w:eastAsia="Times New Roman" w:hAnsi="Times New Roman"/>
          <w:rtl w:val="0"/>
        </w:rPr>
        <w:t xml:space="preserve"> sequences from the extraction control (red) closely resemble sequences recovered from gut and room samples (blue), and are distinct from publically available genomes (black). (C, D) Each ring shows the breadth of coverage across (C) four different Malassezia genomes or (D) a </w:t>
      </w:r>
      <w:r w:rsidDel="00000000" w:rsidR="00000000" w:rsidRPr="00000000">
        <w:rPr>
          <w:rFonts w:ascii="Times New Roman" w:cs="Times New Roman" w:eastAsia="Times New Roman" w:hAnsi="Times New Roman"/>
          <w:i w:val="1"/>
          <w:rtl w:val="0"/>
        </w:rPr>
        <w:t xml:space="preserve">Purpureocillium lilacinum</w:t>
      </w:r>
      <w:r w:rsidDel="00000000" w:rsidR="00000000" w:rsidRPr="00000000">
        <w:rPr>
          <w:rFonts w:ascii="Times New Roman" w:cs="Times New Roman" w:eastAsia="Times New Roman" w:hAnsi="Times New Roman"/>
          <w:rtl w:val="0"/>
        </w:rPr>
        <w:t xml:space="preserve"> reference genomes </w:t>
      </w:r>
      <w:r w:rsidDel="00000000" w:rsidR="00000000" w:rsidRPr="00000000">
        <w:rPr>
          <w:rFonts w:ascii="Times New Roman" w:cs="Times New Roman" w:eastAsia="Times New Roman" w:hAnsi="Times New Roman"/>
          <w:rtl w:val="0"/>
        </w:rPr>
        <w:t xml:space="preserve">for an individual sample. Red, blue, and green rings are extraction controls, NICU room samples, and premature infant guts samples respectively. Each colored tick represents a 10 kb window in which the breadth of coverage of that genome is at least 50%. </w:t>
      </w:r>
    </w:p>
    <w:p w:rsidR="00000000" w:rsidDel="00000000" w:rsidP="00000000" w:rsidRDefault="00000000" w:rsidRPr="00000000" w14:paraId="00000003">
      <w:pPr>
        <w:ind w:left="-720" w:righ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ind w:left="-720" w:righ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7498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720" w:righ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Supplemental Figure S2. </w:t>
      </w:r>
      <w:r w:rsidDel="00000000" w:rsidR="00000000" w:rsidRPr="00000000">
        <w:rPr>
          <w:rFonts w:ascii="Times New Roman" w:cs="Times New Roman" w:eastAsia="Times New Roman" w:hAnsi="Times New Roman"/>
          <w:rtl w:val="0"/>
        </w:rPr>
        <w:t xml:space="preserve">The sequencing depth and relative abundance needed to detect eukaryotic genomes of various lengths at 1x coverage.</w:t>
      </w:r>
    </w:p>
    <w:p w:rsidR="00000000" w:rsidDel="00000000" w:rsidP="00000000" w:rsidRDefault="00000000" w:rsidRPr="00000000" w14:paraId="00000006">
      <w:pPr>
        <w:ind w:left="-720" w:righ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left="-720" w:right="-72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47128" cy="2376488"/>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547128"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720" w:righ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Supplemental Figure S3. </w:t>
      </w:r>
      <w:r w:rsidDel="00000000" w:rsidR="00000000" w:rsidRPr="00000000">
        <w:rPr>
          <w:rFonts w:ascii="Times New Roman" w:cs="Times New Roman" w:eastAsia="Times New Roman" w:hAnsi="Times New Roman"/>
          <w:rtl w:val="0"/>
        </w:rPr>
        <w:t xml:space="preserve">Dendrogram of reference and </w:t>
      </w:r>
      <w:r w:rsidDel="00000000" w:rsidR="00000000" w:rsidRPr="00000000">
        <w:rPr>
          <w:rFonts w:ascii="Times New Roman" w:cs="Times New Roman" w:eastAsia="Times New Roman" w:hAnsi="Times New Roman"/>
          <w:i w:val="1"/>
          <w:rtl w:val="0"/>
        </w:rPr>
        <w:t xml:space="preserve">de novo </w:t>
      </w:r>
      <w:r w:rsidDel="00000000" w:rsidR="00000000" w:rsidRPr="00000000">
        <w:rPr>
          <w:rFonts w:ascii="Times New Roman" w:cs="Times New Roman" w:eastAsia="Times New Roman" w:hAnsi="Times New Roman"/>
          <w:rtl w:val="0"/>
        </w:rPr>
        <w:t xml:space="preserve">assembled </w:t>
      </w:r>
      <w:r w:rsidDel="00000000" w:rsidR="00000000" w:rsidRPr="00000000">
        <w:rPr>
          <w:rFonts w:ascii="Times New Roman" w:cs="Times New Roman" w:eastAsia="Times New Roman" w:hAnsi="Times New Roman"/>
          <w:i w:val="1"/>
          <w:rtl w:val="0"/>
        </w:rPr>
        <w:t xml:space="preserve">C. parapsilosis</w:t>
      </w:r>
      <w:r w:rsidDel="00000000" w:rsidR="00000000" w:rsidRPr="00000000">
        <w:rPr>
          <w:rFonts w:ascii="Times New Roman" w:cs="Times New Roman" w:eastAsia="Times New Roman" w:hAnsi="Times New Roman"/>
          <w:rtl w:val="0"/>
        </w:rPr>
        <w:t xml:space="preserve"> genomes based on genome-wide average nucleotide identity (ANI). Genomes assembled from this study are in red, and public reference genomes are in black.</w:t>
      </w:r>
    </w:p>
    <w:p w:rsidR="00000000" w:rsidDel="00000000" w:rsidP="00000000" w:rsidRDefault="00000000" w:rsidRPr="00000000" w14:paraId="00000009">
      <w:pPr>
        <w:ind w:left="-720" w:righ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ind w:left="-720" w:right="-72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548254" cy="3852863"/>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48254"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righ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Supplemental Figure S4.</w:t>
      </w:r>
      <w:r w:rsidDel="00000000" w:rsidR="00000000" w:rsidRPr="00000000">
        <w:rPr>
          <w:rFonts w:ascii="Times New Roman" w:cs="Times New Roman" w:eastAsia="Times New Roman" w:hAnsi="Times New Roman"/>
          <w:rtl w:val="0"/>
        </w:rPr>
        <w:t xml:space="preserve"> Effect of coverage on variant frequency determination as assessed through simulation of metagenomic reads.</w:t>
      </w:r>
    </w:p>
    <w:p w:rsidR="00000000" w:rsidDel="00000000" w:rsidP="00000000" w:rsidRDefault="00000000" w:rsidRPr="00000000" w14:paraId="0000000C">
      <w:pPr>
        <w:ind w:left="-720" w:righ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ind w:left="-720" w:right="-720" w:firstLine="0"/>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ind w:left="-720" w:right="-72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4577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right="-72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Supplemental Figure S5. </w:t>
      </w:r>
      <w:r w:rsidDel="00000000" w:rsidR="00000000" w:rsidRPr="00000000">
        <w:rPr>
          <w:rFonts w:ascii="Times New Roman" w:cs="Times New Roman" w:eastAsia="Times New Roman" w:hAnsi="Times New Roman"/>
          <w:rtl w:val="0"/>
        </w:rPr>
        <w:t xml:space="preserve">Raw variant frequency graphs used to determine ploidy of all </w:t>
      </w:r>
      <w:r w:rsidDel="00000000" w:rsidR="00000000" w:rsidRPr="00000000">
        <w:rPr>
          <w:rFonts w:ascii="Times New Roman" w:cs="Times New Roman" w:eastAsia="Times New Roman" w:hAnsi="Times New Roman"/>
          <w:i w:val="1"/>
          <w:rtl w:val="0"/>
        </w:rPr>
        <w:t xml:space="preserve">de novo</w:t>
      </w:r>
      <w:r w:rsidDel="00000000" w:rsidR="00000000" w:rsidRPr="00000000">
        <w:rPr>
          <w:rFonts w:ascii="Times New Roman" w:cs="Times New Roman" w:eastAsia="Times New Roman" w:hAnsi="Times New Roman"/>
          <w:rtl w:val="0"/>
        </w:rPr>
        <w:t xml:space="preserve"> assembled genomes.</w:t>
      </w:r>
      <w:r w:rsidDel="00000000" w:rsidR="00000000" w:rsidRPr="00000000">
        <w:rPr>
          <w:rtl w:val="0"/>
        </w:rPr>
      </w:r>
    </w:p>
    <w:p w:rsidR="00000000" w:rsidDel="00000000" w:rsidP="00000000" w:rsidRDefault="00000000" w:rsidRPr="00000000" w14:paraId="00000010">
      <w:pPr>
        <w:ind w:left="-720" w:right="-720" w:firstLine="0"/>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ind w:left="-720" w:right="-72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106647" cy="6881813"/>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106647" cy="68818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righ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Supplemental Figure S6. </w:t>
      </w:r>
      <w:r w:rsidDel="00000000" w:rsidR="00000000" w:rsidRPr="00000000">
        <w:rPr>
          <w:rFonts w:ascii="Times New Roman" w:cs="Times New Roman" w:eastAsia="Times New Roman" w:hAnsi="Times New Roman"/>
          <w:rtl w:val="0"/>
        </w:rPr>
        <w:t xml:space="preserve">Determination of aneuploidy for all </w:t>
      </w:r>
      <w:r w:rsidDel="00000000" w:rsidR="00000000" w:rsidRPr="00000000">
        <w:rPr>
          <w:rFonts w:ascii="Times New Roman" w:cs="Times New Roman" w:eastAsia="Times New Roman" w:hAnsi="Times New Roman"/>
          <w:i w:val="1"/>
          <w:rtl w:val="0"/>
        </w:rPr>
        <w:t xml:space="preserve">de novo </w:t>
      </w:r>
      <w:r w:rsidDel="00000000" w:rsidR="00000000" w:rsidRPr="00000000">
        <w:rPr>
          <w:rFonts w:ascii="Times New Roman" w:cs="Times New Roman" w:eastAsia="Times New Roman" w:hAnsi="Times New Roman"/>
          <w:rtl w:val="0"/>
        </w:rPr>
        <w:t xml:space="preserve">assembled genomes based on scaffold coverage. The coverage of each 10kb window of each scaffold is shown. Scaffolds are ordered from largest to smallest, and rotate between red and black colors. No large portions of chromosomes were detected as having a multiple of 1/2x the coverage of the genome average as would be expected from a diploid genome. .</w:t>
      </w:r>
    </w:p>
    <w:p w:rsidR="00000000" w:rsidDel="00000000" w:rsidP="00000000" w:rsidRDefault="00000000" w:rsidRPr="00000000" w14:paraId="00000013">
      <w:pPr>
        <w:ind w:left="-720" w:righ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ind w:left="-720" w:right="-72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82426" cy="4605338"/>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182426"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righ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Supplemental Figure S7. </w:t>
      </w:r>
      <w:r w:rsidDel="00000000" w:rsidR="00000000" w:rsidRPr="00000000">
        <w:rPr>
          <w:rFonts w:ascii="Times New Roman" w:cs="Times New Roman" w:eastAsia="Times New Roman" w:hAnsi="Times New Roman"/>
          <w:rtl w:val="0"/>
        </w:rPr>
        <w:t xml:space="preserve">Alternative mapping-based determination of aneuploidy for genomes with high quality reference genomes. No large portions of chromosomes were detected as having a multiple of 1/2x the coverage of the genome average as would be expected from a diploid genome.</w:t>
      </w:r>
    </w:p>
    <w:p w:rsidR="00000000" w:rsidDel="00000000" w:rsidP="00000000" w:rsidRDefault="00000000" w:rsidRPr="00000000" w14:paraId="00000016">
      <w:pPr>
        <w:ind w:left="-720" w:right="-720" w:firstLine="0"/>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ind w:left="-720" w:righ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left="-720" w:righ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Supplemental Table S1</w:t>
      </w:r>
      <w:r w:rsidDel="00000000" w:rsidR="00000000" w:rsidRPr="00000000">
        <w:rPr>
          <w:rFonts w:ascii="Times New Roman" w:cs="Times New Roman" w:eastAsia="Times New Roman" w:hAnsi="Times New Roman"/>
          <w:rtl w:val="0"/>
        </w:rPr>
        <w:t xml:space="preserve">. Sequencing metadata for all infant and room metagenomic samples</w:t>
      </w:r>
    </w:p>
    <w:p w:rsidR="00000000" w:rsidDel="00000000" w:rsidP="00000000" w:rsidRDefault="00000000" w:rsidRPr="00000000" w14:paraId="00000019">
      <w:pPr>
        <w:ind w:left="-720" w:righ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ind w:left="-720" w:righ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Supplemental Table S2.</w:t>
      </w:r>
      <w:r w:rsidDel="00000000" w:rsidR="00000000" w:rsidRPr="00000000">
        <w:rPr>
          <w:rFonts w:ascii="Times New Roman" w:cs="Times New Roman" w:eastAsia="Times New Roman" w:hAnsi="Times New Roman"/>
          <w:rtl w:val="0"/>
        </w:rPr>
        <w:t xml:space="preserve">  Detailed information about genome assemblies</w:t>
      </w:r>
    </w:p>
    <w:p w:rsidR="00000000" w:rsidDel="00000000" w:rsidP="00000000" w:rsidRDefault="00000000" w:rsidRPr="00000000" w14:paraId="0000001B">
      <w:pPr>
        <w:ind w:left="-720" w:righ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ind w:left="-720" w:righ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Supplemental Table S3</w:t>
      </w:r>
      <w:r w:rsidDel="00000000" w:rsidR="00000000" w:rsidRPr="00000000">
        <w:rPr>
          <w:rFonts w:ascii="Times New Roman" w:cs="Times New Roman" w:eastAsia="Times New Roman" w:hAnsi="Times New Roman"/>
          <w:rtl w:val="0"/>
        </w:rPr>
        <w:t xml:space="preserve">. Mapping-based abundance of eukaryote genomes in all samples</w:t>
      </w:r>
    </w:p>
    <w:p w:rsidR="00000000" w:rsidDel="00000000" w:rsidP="00000000" w:rsidRDefault="00000000" w:rsidRPr="00000000" w14:paraId="0000001D">
      <w:pPr>
        <w:ind w:left="-720" w:righ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ind w:left="-720" w:righ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Supplemental Table S4</w:t>
      </w:r>
      <w:r w:rsidDel="00000000" w:rsidR="00000000" w:rsidRPr="00000000">
        <w:rPr>
          <w:rFonts w:ascii="Times New Roman" w:cs="Times New Roman" w:eastAsia="Times New Roman" w:hAnsi="Times New Roman"/>
          <w:rtl w:val="0"/>
        </w:rPr>
        <w:t xml:space="preserve">. Metadata for statistical associations </w:t>
      </w:r>
    </w:p>
    <w:p w:rsidR="00000000" w:rsidDel="00000000" w:rsidP="00000000" w:rsidRDefault="00000000" w:rsidRPr="00000000" w14:paraId="0000001F">
      <w:pPr>
        <w:ind w:left="-720" w:righ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ind w:left="-720" w:righ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Supplemental Table S5.</w:t>
      </w:r>
      <w:r w:rsidDel="00000000" w:rsidR="00000000" w:rsidRPr="00000000">
        <w:rPr>
          <w:rFonts w:ascii="Times New Roman" w:cs="Times New Roman" w:eastAsia="Times New Roman" w:hAnsi="Times New Roman"/>
          <w:rtl w:val="0"/>
        </w:rPr>
        <w:t xml:space="preserve"> Statistical associations of samples containing eukaryotes with metadata</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12"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