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0.41580200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Caso eROH – Definición del Problema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28201</wp:posOffset>
            </wp:positionV>
            <wp:extent cx="1054608" cy="539496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539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4.3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Modelado del Dominio y Consideraciones del Diseño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736328125" w:line="240" w:lineRule="auto"/>
        <w:ind w:left="6.397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Tiempo estimado: 1 hora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37646484375" w:line="240" w:lineRule="auto"/>
        <w:ind w:left="16.74118041992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Requisitos Iniciales del Dominio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06884765625" w:line="248.9004421234131" w:lineRule="auto"/>
        <w:ind w:left="0" w:right="345.27099609375" w:firstLine="23.7599945068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simplificada de los requisitos de la solución 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 y Venta On‐Line de Entradas para eventos en el Royal Opera House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Londres (RU).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451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94634" cy="19141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634" cy="1914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81962" cy="2343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962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0020561218262" w:lineRule="auto"/>
        <w:ind w:left="14.880905151367188" w:right="467.81494140625" w:firstLine="8.87908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magnífico teatro está formado por diferentes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secciones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poseen un nombre (butaca de patio, platea, paraíso,… véase la figura anterior).  Las secciones poseen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filas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numeradas, que disponen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asientos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numerados.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197998046875" w:line="249.40020561218262" w:lineRule="auto"/>
        <w:ind w:left="14.880905151367188" w:right="477.918701171875" w:firstLine="8.87977600097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actividad principal del teatro es la programación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espectáculos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tienen 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nombre, patrocinadores, un productor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así como otros datos; para cada espectáculo, se asigna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precio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diferente a cada sección del teatro.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197509765625" w:line="248.9004421234131" w:lineRule="auto"/>
        <w:ind w:left="21.60125732421875" w:right="386.0693359375" w:hanging="16.3203430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espectáculo conlleva la planificación de una serie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representaciones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fecha y una hora concretas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(p.e. Otello tendrá dos representaciones, el 5 y 8 de julio).   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1962890625" w:line="249.40020561218262" w:lineRule="auto"/>
        <w:ind w:left="14.159393310546875" w:right="74.840087890625" w:firstLine="9.60243225097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requisito principal para este dominio es la necesidad de considerar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estado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los asientos para cada  representación (asiento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ocupado o disponible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por lo tanto,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entrada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vendida o no para dicho asiento y representación).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197998046875" w:line="249.398775100708" w:lineRule="auto"/>
        <w:ind w:left="14.160308837890625" w:right="144.94384765625" w:firstLine="9.599075317382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otra parte, se van a permitir dos maneras de adquirir entradas.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La adquisición convencional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realiza en 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sobre uno o más asientos, de una o varias representaciones, y se paga a crédito, siendo necesario introducir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número de tarjeta de crédito y la fecha de expiración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  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209716796875" w:line="249.56671714782715" w:lineRule="auto"/>
        <w:ind w:left="7.6793670654296875" w:right="57.222900390625" w:firstLine="16.0809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otra forma de adquisición,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la reservada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los miembros del colectivo ‘Amigos de Covent Garden’.  La pertenencia a dicho colectivo tiene una serie de ventajas, y una de ellas es la posibilidad de adquirir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abono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temporada especial.  El abono de temporada se adquiere por el valor económico que se desee y cada abono tiene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código que lo identifica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  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53125" w:line="249.40017700195312" w:lineRule="auto"/>
        <w:ind w:left="21.60003662109375" w:right="684.775390625" w:firstLine="2.16056823730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adquisiciones realizadas con el abono reciben 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10%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descuento sobre el precio de las localidades y las entradas se envían por mensajero al domicilio del comprador; pero tienen la restricción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no poder adquirir más de 2 entradas para una representación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concreta.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0.41580200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Caso eROH – Definición del Problema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28201</wp:posOffset>
            </wp:positionV>
            <wp:extent cx="1054608" cy="53949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539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4.3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Modelado del Dominio y Consideraciones del Diseño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34033203125" w:line="249.65011596679688" w:lineRule="auto"/>
        <w:ind w:left="14.39727783203125" w:right="41.19140625" w:firstLine="9.36271667480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miembros del colectivo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‘Amigos de Covent Garden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deberán estar registrados, para poder hacer uso de los servicios de venta on‐line, entre otras funciones.  Los datos para registrarse serán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nombre del miembro, DNI, dirección completa y 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 En una adquisición de entradas con abono de temporada, se registra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fecha de la operación, el código del abono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se realiza sobre un mínimo de 1 y un máximo de 2 entradas.   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269775390625" w:line="240" w:lineRule="auto"/>
        <w:ind w:left="14.27642822265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2bd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2bd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Se pide: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125" w:line="260.5622863769531" w:lineRule="auto"/>
        <w:ind w:left="367.4409484863281" w:right="18.101806640625" w:firstLine="16.55899047851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Elaborar el Modelo del Dominio, más completo y detallado posible, que describa la información de la sección previa. Utiliza todos los símbolos UML aplicables que conozcas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 Asociación. Indica qué representa y su característica principal. Revisa si es aplicable en tu modelo y actúa en consecuencia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58203125" w:line="260.8953666687012" w:lineRule="auto"/>
        <w:ind w:left="367.68280029296875" w:right="10.3759765625" w:hanging="1.436157226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Riel 5.8: Factor the commonality of data, behavior, and/or interface as high as possible in the inheritance hierarchy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Explica su significado y verifica que lo cumples en tu diagrama. 4. Define Agregación y distínguela de Asociación. Siguiendo tu explicación, revisa que has modelado las agregaciones adecuadas en tu diagrama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24951171875" w:line="243.90214920043945" w:lineRule="auto"/>
        <w:ind w:left="727.4421691894531" w:right="19.302978515625" w:hanging="352.0814514160156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Diferencia cuándo usar una clase abstracta y cuándo una interfaz. ¿Qué es más adecuado en tu diagrama? Revísalo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6840" w:w="11900" w:orient="portrait"/>
      <w:pgMar w:bottom="1583.2058715820312" w:top="693.5888671875" w:left="1076.3999938964844" w:right="1071.480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