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FIR Draft: Cyber Dispute Case</w:t>
      </w:r>
    </w:p>
    <w:p>
      <w:r>
        <w:t>### Complainant: Complainant</w:t>
      </w:r>
    </w:p>
    <w:p>
      <w:r>
        <w:t>### Respondent: Respondent</w:t>
      </w:r>
    </w:p>
    <w:p/>
    <w:p>
      <w:r>
        <w:t>## Facts of the Case</w:t>
      </w:r>
    </w:p>
    <w:p>
      <w:r>
        <w:t>1. The complainant has been a victim of a fraudulent transaction amounting to ₹25,000.</w:t>
      </w:r>
    </w:p>
    <w:p>
      <w:r>
        <w:t>2. Despite reporting the incident, the bank has been unable to provide assistance or refund the amount.</w:t>
      </w:r>
    </w:p>
    <w:p/>
    <w:p>
      <w:r>
        <w:t>## Applicable Law Sections</w:t>
      </w:r>
    </w:p>
    <w:p>
      <w:r>
        <w:t>The following sections of the law are applicable to this case:</w:t>
      </w:r>
    </w:p>
    <w:p>
      <w:r>
        <w:t>- bns_2023 Section 335</w:t>
      </w:r>
    </w:p>
    <w:p>
      <w:r>
        <w:t>- bns_2023 Section 247</w:t>
      </w:r>
    </w:p>
    <w:p>
      <w:r>
        <w:t>- bns_2023 Section 245</w:t>
      </w:r>
    </w:p>
    <w:p>
      <w:r>
        <w:t>- bns_2023 Section 111</w:t>
      </w:r>
    </w:p>
    <w:p>
      <w:r>
        <w:t>- bnss_2023 Section 531</w:t>
      </w:r>
    </w:p>
    <w:p/>
    <w:p>
      <w:r>
        <w:t>## Relief Sought</w:t>
      </w:r>
    </w:p>
    <w:p>
      <w:r>
        <w:t>The complainant seeks the following relief:</w:t>
      </w:r>
    </w:p>
    <w:p>
      <w:r>
        <w:t>- Refund of the fraudulent transaction amount of ₹25,000</w:t>
      </w:r>
    </w:p>
    <w:p>
      <w:r>
        <w:t>- Compensation for the damages and distress caused by the fraudulent transaction</w:t>
      </w:r>
    </w:p>
    <w:p/>
    <w:p>
      <w:r>
        <w:t>## Prayer</w:t>
      </w:r>
    </w:p>
    <w:p>
      <w:r>
        <w:t>Wherefore, it is prayed that this Hon'ble Court may be pleased to pass an order granting the relief sought by the complainant and taking necessary actions against the respondent for the fraudulent transaction.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