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LEGAL NOTICE</w:t>
      </w:r>
    </w:p>
    <w:p/>
    <w:p>
      <w:r>
        <w:t>To,</w:t>
      </w:r>
    </w:p>
    <w:p>
      <w:r>
        <w:t>Respondent</w:t>
      </w:r>
    </w:p>
    <w:p/>
    <w:p>
      <w:r>
        <w:t>A dispute has arisen between you and the Complainant regarding a cyber dispute. The facts of the case are as follows:</w:t>
      </w:r>
    </w:p>
    <w:p/>
    <w:p>
      <w:r>
        <w:t>1. **Fraudulent Transaction**: A fraudulent transaction of ₹25,000 was made, causing financial loss to the Complainant.</w:t>
      </w:r>
    </w:p>
    <w:p>
      <w:r>
        <w:t>2. **Bank's Inability to Help**: Despite efforts, the bank has been unable to assist in resolving the matter.</w:t>
      </w:r>
    </w:p>
    <w:p/>
    <w:p>
      <w:r>
        <w:t>The Complainant intends to seek relief under the following law sections:</w:t>
      </w:r>
    </w:p>
    <w:p>
      <w:r>
        <w:t>* bns_2023 Section 335</w:t>
      </w:r>
    </w:p>
    <w:p>
      <w:r>
        <w:t>* bns_2023 Section 247</w:t>
      </w:r>
    </w:p>
    <w:p>
      <w:r>
        <w:t>* bns_2023 Section 245</w:t>
      </w:r>
    </w:p>
    <w:p>
      <w:r>
        <w:t>* bns_2023 Section 111</w:t>
      </w:r>
    </w:p>
    <w:p>
      <w:r>
        <w:t>* bnss_2023 Section 531</w:t>
      </w:r>
    </w:p>
    <w:p/>
    <w:p>
      <w:r>
        <w:t>The Complainant is seeking the following relief:</w:t>
      </w:r>
    </w:p>
    <w:p>
      <w:r>
        <w:t>* Refund of ₹25,000</w:t>
      </w:r>
    </w:p>
    <w:p>
      <w:r>
        <w:t>* Compensation for the fraudulent transaction</w:t>
      </w:r>
    </w:p>
    <w:p/>
    <w:p>
      <w:r>
        <w:t>You are hereby notified to take immediate action to resolve this matter. Failure to do so may result in further legal action.</w:t>
      </w:r>
    </w:p>
    <w:p/>
    <w:p>
      <w:r>
        <w:t>Sincerely,</w:t>
      </w:r>
    </w:p>
    <w:p>
      <w:r>
        <w:t>Complainant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