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433BF"/>
          <w:sz w:val="36"/>
        </w:rPr>
        <w:t>Abhinav Meera Satheesan — Projects Portfolio</w:t>
      </w:r>
    </w:p>
    <w:p>
      <w:r>
        <w:rPr>
          <w:i/>
          <w:color w:val="808080"/>
          <w:sz w:val="20"/>
        </w:rPr>
        <w:t>AI Architect &amp; Backend Engineer — Agentic AI, Computer Vision, OCR, Video Indexing, Multi-Tenant SaaS</w:t>
      </w:r>
    </w:p>
    <w:p>
      <w:pPr>
        <w:spacing w:before="280" w:after="40"/>
      </w:pPr>
      <w:r>
        <w:rPr>
          <w:b/>
          <w:color w:val="0433BF"/>
          <w:sz w:val="26"/>
        </w:rPr>
        <w:t>Executive Summary</w:t>
      </w:r>
    </w:p>
    <w:p>
      <w:pPr>
        <w:spacing w:after="120"/>
      </w:pPr>
      <w:r>
        <w:rPr>
          <w:sz w:val="20"/>
        </w:rPr>
        <w:t>Backend-focused AI Architect specializing in agentic AI systems, multi-model orchestration, computer vision, OCR pipelines, and production-grade backend architecture (Python, Django, FastAPI, SQLAlchemy/SQLModel, PostgreSQL). Experienced designing database schemas and repository/Unit-of-Work patterns, multi-tenant data architectures, edge-computing deployments, specialized AI hardware integration (Huawei Ascend/Kunpeng), and cloud-native infrastructure on GCP/Azure with Docker/Kubernetes.</w:t>
      </w:r>
    </w:p>
    <w:p>
      <w:pPr>
        <w:spacing w:before="280" w:after="40"/>
      </w:pPr>
      <w:r>
        <w:rPr>
          <w:b/>
          <w:color w:val="0433BF"/>
          <w:sz w:val="26"/>
        </w:rPr>
        <w:t>1. Enterprise Media &amp; Video Indexing Platform</w:t>
      </w:r>
    </w:p>
    <w:p>
      <w:pPr>
        <w:spacing w:after="80"/>
      </w:pPr>
      <w:r>
        <w:rPr>
          <w:i/>
          <w:color w:val="444444"/>
          <w:sz w:val="20"/>
        </w:rPr>
        <w:t>Role: Lead Systems Architect &amp; Backend Engineer (Meerana Technologies)</w:t>
      </w:r>
    </w:p>
    <w:p>
      <w:pPr>
        <w:pStyle w:val="ListBullet"/>
        <w:spacing w:after="60"/>
      </w:pPr>
      <w:r>
        <w:rPr>
          <w:sz w:val="19"/>
        </w:rPr>
        <w:t>Architected the core backend for a closed-network, high-security video indexing ecosystem, driving a four-month system-hardening and end-user acceptance testing window.</w:t>
      </w:r>
    </w:p>
    <w:p>
      <w:pPr>
        <w:pStyle w:val="ListBullet"/>
        <w:spacing w:after="60"/>
      </w:pPr>
      <w:r>
        <w:rPr>
          <w:sz w:val="19"/>
        </w:rPr>
        <w:t>Designed the data model and query layer powering full-text OCR search, fuzzy typo-correction, and semantic synonym matching (multi-lingual Arabic), plus detailed audit logging.</w:t>
      </w:r>
    </w:p>
    <w:p>
      <w:pPr>
        <w:pStyle w:val="ListBullet"/>
        <w:spacing w:after="60"/>
      </w:pPr>
      <w:r>
        <w:rPr>
          <w:sz w:val="19"/>
        </w:rPr>
        <w:t>Built the modular Django backend supporting face/speaker search, audio extraction, and audit-footage search over large-scale video, audio, and document datasets.</w:t>
      </w:r>
    </w:p>
    <w:p>
      <w:pPr>
        <w:pStyle w:val="ListBullet"/>
        <w:spacing w:after="60"/>
      </w:pPr>
      <w:r>
        <w:rPr>
          <w:sz w:val="19"/>
        </w:rPr>
        <w:t>Engineered analytical querying paths for the centralized dashboard layer used by organizations to ingest, index, and search heterogeneous, high-volume media at scale.</w:t>
      </w:r>
    </w:p>
    <w:p>
      <w:pPr>
        <w:spacing w:before="280" w:after="40"/>
      </w:pPr>
      <w:r>
        <w:rPr>
          <w:b/>
          <w:color w:val="0433BF"/>
          <w:sz w:val="26"/>
        </w:rPr>
        <w:t>2. Hardware Migration &amp; Performance Integration (Huawei Ascend Integration)</w:t>
      </w:r>
    </w:p>
    <w:p>
      <w:pPr>
        <w:spacing w:after="80"/>
      </w:pPr>
      <w:r>
        <w:rPr>
          <w:i/>
          <w:color w:val="444444"/>
          <w:sz w:val="20"/>
        </w:rPr>
        <w:t>Role: AI Architect &amp; Infrastructure Engineer</w:t>
      </w:r>
    </w:p>
    <w:p>
      <w:pPr>
        <w:pStyle w:val="ListBullet"/>
        <w:spacing w:after="60"/>
      </w:pPr>
      <w:r>
        <w:rPr>
          <w:sz w:val="19"/>
        </w:rPr>
        <w:t>Led the backend/infra migration of the video indexing pipeline onto Huawei specialized hardware tiers, re-architecting inference call paths for the CANN (Compute Architecture for Neural Networks) framework.</w:t>
      </w:r>
    </w:p>
    <w:p>
      <w:pPr>
        <w:pStyle w:val="ListBullet"/>
        <w:spacing w:after="60"/>
      </w:pPr>
      <w:r>
        <w:rPr>
          <w:sz w:val="19"/>
        </w:rPr>
        <w:t>Profiled cross-component processing latencies at the software level to identify bottlenecks before hardware swap, then validated post-migration throughput.</w:t>
      </w:r>
    </w:p>
    <w:p>
      <w:pPr>
        <w:pStyle w:val="ListBullet"/>
        <w:spacing w:after="60"/>
      </w:pPr>
      <w:r>
        <w:rPr>
          <w:sz w:val="19"/>
        </w:rPr>
        <w:t>Tuned resource allocation and scheduling across Huawei Ascend 910, Ascend 310, and Kunpeng hardware layers to hit low-latency execution targets.</w:t>
      </w:r>
    </w:p>
    <w:p>
      <w:pPr>
        <w:spacing w:before="280" w:after="40"/>
      </w:pPr>
      <w:r>
        <w:rPr>
          <w:b/>
          <w:color w:val="0433BF"/>
          <w:sz w:val="26"/>
        </w:rPr>
        <w:t>3. Vision-Based Supermarket AI Rack Management System</w:t>
      </w:r>
    </w:p>
    <w:p>
      <w:pPr>
        <w:spacing w:after="80"/>
      </w:pPr>
      <w:r>
        <w:rPr>
          <w:i/>
          <w:color w:val="444444"/>
          <w:sz w:val="20"/>
        </w:rPr>
        <w:t>Role: Edge Computing &amp; Vision Engineer</w:t>
      </w:r>
    </w:p>
    <w:p>
      <w:pPr>
        <w:pStyle w:val="ListBullet"/>
        <w:spacing w:after="60"/>
      </w:pPr>
      <w:r>
        <w:rPr>
          <w:sz w:val="19"/>
        </w:rPr>
        <w:t>Built the edge-to-server backend pipeline handling real-time frame capture, object detection inference, and data transmission for retail inventory monitoring.</w:t>
      </w:r>
    </w:p>
    <w:p>
      <w:pPr>
        <w:pStyle w:val="ListBullet"/>
        <w:spacing w:after="60"/>
      </w:pPr>
      <w:r>
        <w:rPr>
          <w:sz w:val="19"/>
        </w:rPr>
        <w:t>Integrated a USB camera feed with a Radxa edge single-board computer, writing the low-level capture and preprocessing layer.</w:t>
      </w:r>
    </w:p>
    <w:p>
      <w:pPr>
        <w:pStyle w:val="ListBullet"/>
        <w:spacing w:after="60"/>
      </w:pPr>
      <w:r>
        <w:rPr>
          <w:sz w:val="19"/>
        </w:rPr>
        <w:t>Designed the communication protocol and payload structure between edge devices and the central server to minimize bandwidth and latency.</w:t>
      </w:r>
    </w:p>
    <w:p>
      <w:pPr>
        <w:spacing w:before="280" w:after="40"/>
      </w:pPr>
      <w:r>
        <w:rPr>
          <w:b/>
          <w:color w:val="0433BF"/>
          <w:sz w:val="26"/>
        </w:rPr>
        <w:t>4. Project Nazo — Backend Repository Pattern Migration</w:t>
      </w:r>
    </w:p>
    <w:p>
      <w:pPr>
        <w:spacing w:after="80"/>
      </w:pPr>
      <w:r>
        <w:rPr>
          <w:i/>
          <w:color w:val="444444"/>
          <w:sz w:val="20"/>
        </w:rPr>
        <w:t>Role: Backend Developer</w:t>
      </w:r>
    </w:p>
    <w:p>
      <w:pPr>
        <w:pStyle w:val="ListBullet"/>
        <w:spacing w:after="60"/>
      </w:pPr>
      <w:r>
        <w:rPr>
          <w:sz w:val="19"/>
        </w:rPr>
        <w:t>Refactored the backend into clean architecture, separating concerns into custom Git repository layers and implementing the Unit of Work design pattern.</w:t>
      </w:r>
    </w:p>
    <w:p>
      <w:pPr>
        <w:pStyle w:val="ListBullet"/>
        <w:spacing w:after="60"/>
      </w:pPr>
      <w:r>
        <w:rPr>
          <w:sz w:val="19"/>
        </w:rPr>
        <w:t>Wrote and ran complex PostgreSQL schema migrations via Alembic across environments with zero-downtime constraints.</w:t>
      </w:r>
    </w:p>
    <w:p>
      <w:pPr>
        <w:pStyle w:val="ListBullet"/>
        <w:spacing w:after="60"/>
      </w:pPr>
      <w:r>
        <w:rPr>
          <w:sz w:val="19"/>
        </w:rPr>
        <w:t>Fixed transaction handling and connection management to guarantee consistent state across business logic modules.</w:t>
      </w:r>
    </w:p>
    <w:p>
      <w:pPr>
        <w:spacing w:before="280" w:after="40"/>
      </w:pPr>
      <w:r>
        <w:rPr>
          <w:b/>
          <w:color w:val="0433BF"/>
          <w:sz w:val="26"/>
        </w:rPr>
        <w:t>5. Agentic AI Enterprise Assistant Platform</w:t>
      </w:r>
    </w:p>
    <w:p>
      <w:pPr>
        <w:spacing w:after="80"/>
      </w:pPr>
      <w:r>
        <w:rPr>
          <w:i/>
          <w:color w:val="444444"/>
          <w:sz w:val="20"/>
        </w:rPr>
        <w:t>Role: AI Architect / Lead Backend Engineer</w:t>
      </w:r>
    </w:p>
    <w:p>
      <w:pPr>
        <w:pStyle w:val="ListBullet"/>
        <w:spacing w:after="60"/>
      </w:pPr>
      <w:r>
        <w:rPr>
          <w:sz w:val="19"/>
        </w:rPr>
        <w:t>Designed a LangGraph-based multi-agent backend with a nameable primary agent per employee plus supporting sub-agents, including the inter-agent communication protocol for delegation and clarification.</w:t>
      </w:r>
    </w:p>
    <w:p>
      <w:pPr>
        <w:pStyle w:val="ListBullet"/>
        <w:spacing w:after="60"/>
      </w:pPr>
      <w:r>
        <w:rPr>
          <w:sz w:val="19"/>
        </w:rPr>
        <w:t>Built backend workflow automation for email, meetings, tasks, and calendar, integrating Microsoft 365 APIs and Telegram bot APIs for task/reminder management.</w:t>
      </w:r>
    </w:p>
    <w:p>
      <w:pPr>
        <w:pStyle w:val="ListBullet"/>
        <w:spacing w:after="60"/>
      </w:pPr>
      <w:r>
        <w:rPr>
          <w:sz w:val="19"/>
        </w:rPr>
        <w:t>Architected a hybrid deployment topology: cloud VM serving the API/UI layer, with compute-intensive inference offloaded to a local NVIDIA DGX Spark over a private network link.</w:t>
      </w:r>
    </w:p>
    <w:p>
      <w:pPr>
        <w:pStyle w:val="ListBullet"/>
        <w:spacing w:after="60"/>
      </w:pPr>
      <w:r>
        <w:rPr>
          <w:sz w:val="19"/>
        </w:rPr>
        <w:t>Implemented the multi-model routing layer to manage model selection and response latency across the agent stack.</w:t>
      </w:r>
    </w:p>
    <w:p>
      <w:pPr>
        <w:spacing w:before="280" w:after="40"/>
      </w:pPr>
      <w:r>
        <w:rPr>
          <w:b/>
          <w:color w:val="0433BF"/>
          <w:sz w:val="26"/>
        </w:rPr>
        <w:t>6. Arabic Document OCR &amp; Correction Pipeline</w:t>
      </w:r>
    </w:p>
    <w:p>
      <w:pPr>
        <w:spacing w:after="80"/>
      </w:pPr>
      <w:r>
        <w:rPr>
          <w:i/>
          <w:color w:val="444444"/>
          <w:sz w:val="20"/>
        </w:rPr>
        <w:t>Role: AI/ML Engineer — OCR &amp; NLP</w:t>
      </w:r>
    </w:p>
    <w:p>
      <w:pPr>
        <w:pStyle w:val="ListBullet"/>
        <w:spacing w:after="60"/>
      </w:pPr>
      <w:r>
        <w:rPr>
          <w:sz w:val="19"/>
        </w:rPr>
        <w:t>Built a multi-stage backend OCR pipeline: PaddleOCR + PP-Structure for vision-based text detection, evolving to a context-aware V4 architecture using Qwen2.5-VL-32B for layout/table preservation with DeepSeek-R1 for proofreading.</w:t>
      </w:r>
    </w:p>
    <w:p>
      <w:pPr>
        <w:pStyle w:val="ListBullet"/>
        <w:spacing w:after="60"/>
      </w:pPr>
      <w:r>
        <w:rPr>
          <w:sz w:val="19"/>
        </w:rPr>
        <w:t>Implemented FNC dictionary-based correction and structured extraction via a patched pdfplumber for production-grade document digitization.</w:t>
      </w:r>
    </w:p>
    <w:p>
      <w:pPr>
        <w:pStyle w:val="ListBullet"/>
        <w:spacing w:after="60"/>
      </w:pPr>
      <w:r>
        <w:rPr>
          <w:sz w:val="19"/>
        </w:rPr>
        <w:t>Solved model-caching and dependency conflicts for PP-OCRv3 to guarantee repeatable, offline-capable inference in constrained server environments.</w:t>
      </w:r>
    </w:p>
    <w:p>
      <w:pPr>
        <w:spacing w:before="280" w:after="40"/>
      </w:pPr>
      <w:r>
        <w:rPr>
          <w:b/>
          <w:color w:val="0433BF"/>
          <w:sz w:val="26"/>
        </w:rPr>
        <w:t>7. Automated Agentic Marketing Stack</w:t>
      </w:r>
    </w:p>
    <w:p>
      <w:pPr>
        <w:spacing w:after="80"/>
      </w:pPr>
      <w:r>
        <w:rPr>
          <w:i/>
          <w:color w:val="444444"/>
          <w:sz w:val="20"/>
        </w:rPr>
        <w:t>Role: AI Systems Engineer</w:t>
      </w:r>
    </w:p>
    <w:p>
      <w:pPr>
        <w:pStyle w:val="ListBullet"/>
        <w:spacing w:after="60"/>
      </w:pPr>
      <w:r>
        <w:rPr>
          <w:sz w:val="19"/>
        </w:rPr>
        <w:t>Built the backend orchestration for an agentic marketing stack integrating local Gemma models, LiteRT, Paperclip, and an n9-based routing layer.</w:t>
      </w:r>
    </w:p>
    <w:p>
      <w:pPr>
        <w:pStyle w:val="ListBullet"/>
        <w:spacing w:after="60"/>
      </w:pPr>
      <w:r>
        <w:rPr>
          <w:sz w:val="19"/>
        </w:rPr>
        <w:t>Extended the routing/orchestration layer to auto-discover LinkedIn profiles for meeting contacts and trigger post-meeting follow-up workflows pending employee confirmation.</w:t>
      </w:r>
    </w:p>
    <w:p>
      <w:pPr>
        <w:spacing w:before="280" w:after="40"/>
      </w:pPr>
      <w:r>
        <w:rPr>
          <w:b/>
          <w:color w:val="0433BF"/>
          <w:sz w:val="26"/>
        </w:rPr>
        <w:t>8. Multi-Tenant SaaS Travel Agency Platform — Initial Phase (On Hold)</w:t>
      </w:r>
    </w:p>
    <w:p>
      <w:pPr>
        <w:spacing w:after="80"/>
      </w:pPr>
      <w:r>
        <w:rPr>
          <w:i/>
          <w:color w:val="444444"/>
          <w:sz w:val="20"/>
        </w:rPr>
        <w:t>Role: Backend Architect — Database &amp; Multi-Tenancy Design</w:t>
      </w:r>
    </w:p>
    <w:p>
      <w:pPr>
        <w:spacing w:after="80"/>
      </w:pPr>
      <w:r>
        <w:rPr>
          <w:b/>
          <w:i/>
          <w:color w:val="B00020"/>
          <w:sz w:val="18"/>
        </w:rPr>
        <w:t>Status: Initial phase delivered — project on hold</w:t>
      </w:r>
    </w:p>
    <w:p>
      <w:pPr>
        <w:pStyle w:val="ListBullet"/>
        <w:spacing w:after="60"/>
      </w:pPr>
      <w:r>
        <w:rPr>
          <w:sz w:val="19"/>
        </w:rPr>
        <w:t>Designed the initial database and multi-tenancy strategy for a SaaS platform intended to let multiple independent travel agencies run on one codebase, each with its own branded UI and payment configuration.</w:t>
      </w:r>
    </w:p>
    <w:p>
      <w:pPr>
        <w:pStyle w:val="ListBullet"/>
        <w:spacing w:after="60"/>
      </w:pPr>
      <w:r>
        <w:rPr>
          <w:sz w:val="19"/>
        </w:rPr>
        <w:t>Evaluated shared-schema-with-tenant-discriminator, schema-per-tenant, and database-per-tenant models against isolation, cost, and migration-complexity tradeoffs to select the initial data partitioning approach.</w:t>
      </w:r>
    </w:p>
    <w:p>
      <w:pPr>
        <w:pStyle w:val="ListBullet"/>
        <w:spacing w:after="60"/>
      </w:pPr>
      <w:r>
        <w:rPr>
          <w:sz w:val="19"/>
        </w:rPr>
        <w:t>Modeled per-tenant configuration for individual pricing caps and payment limits, keeping tenant-level business rules decoupled from shared platform logic.</w:t>
      </w:r>
    </w:p>
    <w:p>
      <w:pPr>
        <w:pStyle w:val="ListBullet"/>
        <w:spacing w:after="60"/>
      </w:pPr>
      <w:r>
        <w:rPr>
          <w:sz w:val="19"/>
        </w:rPr>
        <w:t>Delivered the foundational schema and tenancy layer; project paused after initial phase before UI theming and payment-gateway integration stages.</w:t>
      </w:r>
    </w:p>
    <w:p>
      <w:pPr>
        <w:spacing w:before="280" w:after="40"/>
      </w:pPr>
      <w:r>
        <w:rPr>
          <w:b/>
          <w:color w:val="0433BF"/>
          <w:sz w:val="26"/>
        </w:rPr>
        <w:t>Technical Skill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433B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5112"/>
            <w:shd w:fill="0433BF"/>
          </w:tcPr>
          <w:p>
            <w:r>
              <w:rPr>
                <w:b/>
                <w:color w:val="FFFFFF"/>
              </w:rPr>
              <w:t>Technologies &amp; Methodologies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Backend Engineering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Python, Django, FastAPI, Alembic, SQLAlchemy/SQLModel, PostgreSQL, Unit of Work, Repository Patterns, multi-tenant schema design (shared-schema/schema-per-tenant)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AI &amp; Agentic Systems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LangGraph multi-agent orchestration, RAG pipelines, Qdrant vector search, multi-model routing/AI systems, local LLMs (Gemma)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Computer Vision &amp; OCR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YOLO object detection, PaddleOCR + PP-Structure, Qwen2.5-VL-32B, DeepSeek-R1, face/speaker recognition, video indexing &amp; transcription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Edge &amp; Hardware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Radxa single-board systems, USB camera integration, Huawei Ascend (910, 310), Kunpeng tiers, CANN Framework, NVIDIA DGX Spark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Cloud &amp; Infrastructure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Docker, Docker Compose, Kubernetes, GCP, Azure/VM deployment, Nginx, CI/CD, Microsoft 365 integration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Frontend Engineering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HTML, CSS, modern JavaScript/TypeScript, responsive interfaces, real-time UI (voice I/O, agent-thinking effects)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