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E1F8" w14:textId="44F507B3" w:rsidR="002A591B" w:rsidRPr="0034511E" w:rsidRDefault="009278AA">
      <w:pPr>
        <w:rPr>
          <w:rFonts w:ascii="Bahnschrift" w:hAnsi="Bahnschrift"/>
          <w:color w:val="000000" w:themeColor="text1"/>
          <w:sz w:val="24"/>
          <w:szCs w:val="24"/>
        </w:rPr>
      </w:pPr>
      <w:r w:rsidRPr="0034511E">
        <w:rPr>
          <w:rFonts w:ascii="Bahnschrift" w:hAnsi="Bahnschrift"/>
          <w:color w:val="000000" w:themeColor="text1"/>
          <w:sz w:val="24"/>
          <w:szCs w:val="24"/>
        </w:rPr>
        <w:t>MAE 770, Combustion of Reacting Flows</w:t>
      </w:r>
    </w:p>
    <w:p w14:paraId="1A5A81D9" w14:textId="4F6C5769" w:rsidR="009278AA" w:rsidRPr="0034511E" w:rsidRDefault="009278AA">
      <w:pPr>
        <w:rPr>
          <w:rFonts w:ascii="Bahnschrift" w:hAnsi="Bahnschrift"/>
          <w:color w:val="000000" w:themeColor="text1"/>
          <w:sz w:val="24"/>
          <w:szCs w:val="24"/>
        </w:rPr>
      </w:pPr>
      <w:r w:rsidRPr="0034511E">
        <w:rPr>
          <w:rFonts w:ascii="Bahnschrift" w:hAnsi="Bahnschrift"/>
          <w:color w:val="000000" w:themeColor="text1"/>
          <w:sz w:val="24"/>
          <w:szCs w:val="24"/>
        </w:rPr>
        <w:t>Project 2: Reacting-Gas Nozzle Flow, Re-Entry Conditions</w:t>
      </w:r>
    </w:p>
    <w:p w14:paraId="08CAF0ED" w14:textId="709118B2" w:rsidR="009278AA" w:rsidRPr="0034511E" w:rsidRDefault="009278AA">
      <w:pPr>
        <w:rPr>
          <w:rFonts w:ascii="Bahnschrift" w:hAnsi="Bahnschrift"/>
          <w:color w:val="000000" w:themeColor="text1"/>
          <w:sz w:val="24"/>
          <w:szCs w:val="24"/>
        </w:rPr>
      </w:pPr>
      <w:r w:rsidRPr="0034511E">
        <w:rPr>
          <w:rFonts w:ascii="Bahnschrift" w:hAnsi="Bahnschrift"/>
          <w:color w:val="000000" w:themeColor="text1"/>
          <w:sz w:val="24"/>
          <w:szCs w:val="24"/>
        </w:rPr>
        <w:t>Sailor Koeplinger</w:t>
      </w:r>
    </w:p>
    <w:p w14:paraId="2588C944" w14:textId="7AAEB8BA" w:rsidR="009278AA" w:rsidRDefault="009278AA">
      <w:pPr>
        <w:rPr>
          <w:rFonts w:ascii="Bahnschrift" w:hAnsi="Bahnschrift"/>
          <w:color w:val="000000" w:themeColor="text1"/>
          <w:sz w:val="24"/>
          <w:szCs w:val="24"/>
        </w:rPr>
      </w:pPr>
      <w:r w:rsidRPr="00800A4A">
        <w:rPr>
          <w:rFonts w:ascii="Bahnschrift" w:hAnsi="Bahnschrift"/>
          <w:b/>
          <w:bCs/>
          <w:color w:val="000000" w:themeColor="text1"/>
          <w:sz w:val="28"/>
          <w:szCs w:val="28"/>
        </w:rPr>
        <w:t>Objective</w:t>
      </w:r>
      <w:r>
        <w:rPr>
          <w:rFonts w:ascii="Bahnschrift" w:hAnsi="Bahnschrift"/>
          <w:color w:val="000000" w:themeColor="text1"/>
          <w:sz w:val="24"/>
          <w:szCs w:val="24"/>
        </w:rPr>
        <w:t xml:space="preserve">: Write a program to solve the steady state quasi 1D reacting-gas nozzle problem </w:t>
      </w:r>
      <w:r w:rsidR="005F3997">
        <w:rPr>
          <w:rFonts w:ascii="Bahnschrift" w:hAnsi="Bahnschrift"/>
          <w:color w:val="000000" w:themeColor="text1"/>
          <w:sz w:val="24"/>
          <w:szCs w:val="24"/>
        </w:rPr>
        <w:t>in re-entry-like conditions for 5 species air and thermal nonequilibrium.</w:t>
      </w:r>
      <w:r w:rsidR="005D729E">
        <w:rPr>
          <w:rFonts w:ascii="Bahnschrift" w:hAnsi="Bahnschrift"/>
          <w:color w:val="000000" w:themeColor="text1"/>
          <w:sz w:val="24"/>
          <w:szCs w:val="24"/>
        </w:rPr>
        <w:t xml:space="preserve"> The problem setup is described in detail in the project prompt. One difference is that this work uses a modification of the McBride curve fits for computing non-equilibrium thermodynamics instead of other thermodynamic state descriptions.</w:t>
      </w:r>
    </w:p>
    <w:p w14:paraId="7EBF9707" w14:textId="4900EA1C" w:rsidR="00CE04E8" w:rsidRPr="00A46CA8" w:rsidRDefault="00CE04E8">
      <w:pPr>
        <w:rPr>
          <w:rFonts w:ascii="Bahnschrift" w:hAnsi="Bahnschrift"/>
          <w:color w:val="000000" w:themeColor="text1"/>
          <w:sz w:val="24"/>
          <w:szCs w:val="24"/>
        </w:rPr>
      </w:pPr>
      <w:r w:rsidRPr="00800A4A">
        <w:rPr>
          <w:rFonts w:ascii="Bahnschrift" w:hAnsi="Bahnschrift"/>
          <w:b/>
          <w:bCs/>
          <w:color w:val="000000" w:themeColor="text1"/>
          <w:sz w:val="28"/>
          <w:szCs w:val="28"/>
        </w:rPr>
        <w:t>Spatial Discretization</w:t>
      </w:r>
      <w:r>
        <w:rPr>
          <w:rFonts w:ascii="Bahnschrift" w:hAnsi="Bahnschrift"/>
          <w:color w:val="000000" w:themeColor="text1"/>
          <w:sz w:val="24"/>
          <w:szCs w:val="24"/>
        </w:rPr>
        <w:t xml:space="preserve">: Finite Volume with upwinding – </w:t>
      </w:r>
      <w:proofErr w:type="gramStart"/>
      <w:r w:rsidRPr="00CE04E8">
        <w:rPr>
          <w:rFonts w:ascii="Bahnschrift" w:hAnsi="Bahnschrift"/>
          <w:b/>
          <w:bCs/>
          <w:color w:val="000000" w:themeColor="text1"/>
          <w:sz w:val="24"/>
          <w:szCs w:val="24"/>
        </w:rPr>
        <w:t>LDFSS</w:t>
      </w:r>
      <w:r w:rsidR="00A46CA8">
        <w:rPr>
          <w:rFonts w:ascii="Bahnschrift" w:hAnsi="Bahnschrift"/>
          <w:b/>
          <w:bCs/>
          <w:color w:val="000000" w:themeColor="text1"/>
          <w:sz w:val="24"/>
          <w:szCs w:val="24"/>
        </w:rPr>
        <w:t>(</w:t>
      </w:r>
      <w:proofErr w:type="gramEnd"/>
      <w:r w:rsidR="00A46CA8">
        <w:rPr>
          <w:rFonts w:ascii="Bahnschrift" w:hAnsi="Bahnschrift"/>
          <w:color w:val="000000" w:themeColor="text1"/>
          <w:sz w:val="24"/>
          <w:szCs w:val="24"/>
        </w:rPr>
        <w:t>primary)</w:t>
      </w:r>
      <w:r>
        <w:rPr>
          <w:rFonts w:ascii="Bahnschrift" w:hAnsi="Bahnschrift"/>
          <w:color w:val="000000" w:themeColor="text1"/>
          <w:sz w:val="24"/>
          <w:szCs w:val="24"/>
        </w:rPr>
        <w:t xml:space="preserve"> and </w:t>
      </w:r>
      <w:r w:rsidRPr="00CE04E8">
        <w:rPr>
          <w:rFonts w:ascii="Bahnschrift" w:hAnsi="Bahnschrift"/>
          <w:b/>
          <w:bCs/>
          <w:color w:val="000000" w:themeColor="text1"/>
          <w:sz w:val="24"/>
          <w:szCs w:val="24"/>
        </w:rPr>
        <w:t>Van Leer</w:t>
      </w:r>
      <w:r w:rsidR="00A46CA8">
        <w:rPr>
          <w:rFonts w:ascii="Bahnschrift" w:hAnsi="Bahnschrift"/>
          <w:color w:val="000000" w:themeColor="text1"/>
          <w:sz w:val="24"/>
          <w:szCs w:val="24"/>
        </w:rPr>
        <w:t>(for comparison)</w:t>
      </w:r>
      <w:r w:rsidR="00C937E7">
        <w:rPr>
          <w:rFonts w:ascii="Bahnschrift" w:hAnsi="Bahnschrift"/>
          <w:color w:val="000000" w:themeColor="text1"/>
          <w:sz w:val="24"/>
          <w:szCs w:val="24"/>
        </w:rPr>
        <w:t>.</w:t>
      </w:r>
    </w:p>
    <w:p w14:paraId="726DAA58" w14:textId="2A700035" w:rsidR="00CE04E8" w:rsidRPr="004A5DF8" w:rsidRDefault="00CE04E8" w:rsidP="00CE04E8">
      <w:pPr>
        <w:rPr>
          <w:rFonts w:ascii="Bahnschrift" w:hAnsi="Bahnschrift"/>
          <w:color w:val="000000" w:themeColor="text1"/>
          <w:sz w:val="24"/>
          <w:szCs w:val="24"/>
        </w:rPr>
      </w:pPr>
      <w:r w:rsidRPr="00800A4A">
        <w:rPr>
          <w:rFonts w:ascii="Bahnschrift" w:hAnsi="Bahnschrift"/>
          <w:b/>
          <w:bCs/>
          <w:color w:val="000000" w:themeColor="text1"/>
          <w:sz w:val="28"/>
          <w:szCs w:val="28"/>
        </w:rPr>
        <w:t>Integration/Solution Process</w:t>
      </w:r>
      <w:r>
        <w:rPr>
          <w:rFonts w:ascii="Bahnschrift" w:hAnsi="Bahnschrift"/>
          <w:color w:val="000000" w:themeColor="text1"/>
          <w:sz w:val="24"/>
          <w:szCs w:val="24"/>
        </w:rPr>
        <w:t xml:space="preserve">: Explicit handling of fluid equation system, implicit </w:t>
      </w:r>
      <w:r w:rsidR="00E23FC9">
        <w:rPr>
          <w:rFonts w:ascii="Bahnschrift" w:hAnsi="Bahnschrift"/>
          <w:color w:val="000000" w:themeColor="text1"/>
          <w:sz w:val="24"/>
          <w:szCs w:val="24"/>
        </w:rPr>
        <w:t>handling</w:t>
      </w:r>
      <w:r>
        <w:rPr>
          <w:rFonts w:ascii="Bahnschrift" w:hAnsi="Bahnschrift"/>
          <w:color w:val="000000" w:themeColor="text1"/>
          <w:sz w:val="24"/>
          <w:szCs w:val="24"/>
        </w:rPr>
        <w:t xml:space="preserve"> </w:t>
      </w:r>
      <w:r w:rsidR="00376466">
        <w:rPr>
          <w:rFonts w:ascii="Bahnschrift" w:hAnsi="Bahnschrift"/>
          <w:color w:val="000000" w:themeColor="text1"/>
          <w:sz w:val="24"/>
          <w:szCs w:val="24"/>
        </w:rPr>
        <w:t>of</w:t>
      </w:r>
      <w:r>
        <w:rPr>
          <w:rFonts w:ascii="Bahnschrift" w:hAnsi="Bahnschrift"/>
          <w:color w:val="000000" w:themeColor="text1"/>
          <w:sz w:val="24"/>
          <w:szCs w:val="24"/>
        </w:rPr>
        <w:t xml:space="preserve"> thermochemical nonequilibrium source terms. Solution is initialized and advanced in pseudo-time until </w:t>
      </w:r>
      <w:r w:rsidR="00BF1C71">
        <w:rPr>
          <w:rFonts w:ascii="Bahnschrift" w:hAnsi="Bahnschrift"/>
          <w:color w:val="000000" w:themeColor="text1"/>
          <w:sz w:val="24"/>
          <w:szCs w:val="24"/>
        </w:rPr>
        <w:t>the</w:t>
      </w:r>
      <w:r>
        <w:rPr>
          <w:rFonts w:ascii="Bahnschrift" w:hAnsi="Bahnschrift"/>
          <w:color w:val="000000" w:themeColor="text1"/>
          <w:sz w:val="24"/>
          <w:szCs w:val="24"/>
        </w:rPr>
        <w:t xml:space="preserve"> </w:t>
      </w:r>
      <w:r w:rsidR="00BF1C71">
        <w:rPr>
          <w:rFonts w:ascii="Bahnschrift" w:hAnsi="Bahnschrift"/>
          <w:color w:val="000000" w:themeColor="text1"/>
          <w:sz w:val="24"/>
          <w:szCs w:val="24"/>
        </w:rPr>
        <w:t>convergence criterion</w:t>
      </w:r>
      <w:r>
        <w:rPr>
          <w:rFonts w:ascii="Bahnschrift" w:hAnsi="Bahnschrift"/>
          <w:color w:val="000000" w:themeColor="text1"/>
          <w:sz w:val="24"/>
          <w:szCs w:val="24"/>
        </w:rPr>
        <w:t xml:space="preserve"> is met</w:t>
      </w:r>
      <w:r w:rsidR="00A46CA8">
        <w:rPr>
          <w:rFonts w:ascii="Bahnschrift" w:hAnsi="Bahnschrift"/>
          <w:color w:val="000000" w:themeColor="text1"/>
          <w:sz w:val="24"/>
          <w:szCs w:val="24"/>
        </w:rPr>
        <w:t>.</w:t>
      </w:r>
      <w:r w:rsidR="004A5DF8">
        <w:rPr>
          <w:rFonts w:ascii="Bahnschrift" w:hAnsi="Bahnschrift"/>
          <w:color w:val="000000" w:themeColor="text1"/>
          <w:sz w:val="24"/>
          <w:szCs w:val="24"/>
        </w:rPr>
        <w:t xml:space="preserve"> For this project, the convergence criteria </w:t>
      </w:r>
      <w:proofErr w:type="gramStart"/>
      <w:r w:rsidR="004A5DF8">
        <w:rPr>
          <w:rFonts w:ascii="Bahnschrift" w:hAnsi="Bahnschrift"/>
          <w:color w:val="000000" w:themeColor="text1"/>
          <w:sz w:val="24"/>
          <w:szCs w:val="24"/>
        </w:rPr>
        <w:t>is</w:t>
      </w:r>
      <w:proofErr w:type="gramEnd"/>
      <w:r w:rsidR="004A5DF8">
        <w:rPr>
          <w:rFonts w:ascii="Bahnschrift" w:hAnsi="Bahnschrift"/>
          <w:color w:val="000000" w:themeColor="text1"/>
          <w:sz w:val="24"/>
          <w:szCs w:val="24"/>
        </w:rPr>
        <w:t xml:space="preserve"> set to be when the sum of normalized residuals is below 10</w:t>
      </w:r>
      <w:r w:rsidR="004A5DF8">
        <w:rPr>
          <w:rFonts w:ascii="Bahnschrift" w:hAnsi="Bahnschrift"/>
          <w:color w:val="000000" w:themeColor="text1"/>
          <w:sz w:val="24"/>
          <w:szCs w:val="24"/>
          <w:vertAlign w:val="superscript"/>
        </w:rPr>
        <w:t>-6</w:t>
      </w:r>
      <w:r w:rsidR="004A5DF8">
        <w:rPr>
          <w:rFonts w:ascii="Bahnschrift" w:hAnsi="Bahnschrift"/>
          <w:color w:val="000000" w:themeColor="text1"/>
          <w:sz w:val="24"/>
          <w:szCs w:val="24"/>
        </w:rPr>
        <w:t>. The species density residuals are normalized by the sum of the initial species density residuals. The energy residuals were each normalized by their initial value.</w:t>
      </w:r>
      <w:r w:rsidR="006D4074">
        <w:rPr>
          <w:rFonts w:ascii="Bahnschrift" w:hAnsi="Bahnschrift"/>
          <w:color w:val="000000" w:themeColor="text1"/>
          <w:sz w:val="24"/>
          <w:szCs w:val="24"/>
        </w:rPr>
        <w:t xml:space="preserve"> To solve the implicit system on each element, LU factorization with partial pivoting was used.</w:t>
      </w:r>
    </w:p>
    <w:p w14:paraId="6B3E17AB" w14:textId="25E0B106" w:rsidR="0076639B" w:rsidRPr="0076639B" w:rsidRDefault="0076639B" w:rsidP="00CE04E8">
      <w:pPr>
        <w:rPr>
          <w:rFonts w:ascii="Bahnschrift" w:hAnsi="Bahnschrift"/>
          <w:color w:val="000000" w:themeColor="text1"/>
          <w:sz w:val="24"/>
          <w:szCs w:val="24"/>
        </w:rPr>
      </w:pPr>
      <w:r w:rsidRPr="00800A4A">
        <w:rPr>
          <w:rFonts w:ascii="Bahnschrift" w:hAnsi="Bahnschrift"/>
          <w:b/>
          <w:bCs/>
          <w:color w:val="000000" w:themeColor="text1"/>
          <w:sz w:val="28"/>
          <w:szCs w:val="28"/>
        </w:rPr>
        <w:t>Initialization</w:t>
      </w:r>
      <w:r>
        <w:rPr>
          <w:rFonts w:ascii="Bahnschrift" w:hAnsi="Bahnschrift"/>
          <w:color w:val="000000" w:themeColor="text1"/>
          <w:sz w:val="24"/>
          <w:szCs w:val="24"/>
        </w:rPr>
        <w:t>:</w:t>
      </w:r>
      <w:r w:rsidR="007320CA">
        <w:rPr>
          <w:rFonts w:ascii="Bahnschrift" w:hAnsi="Bahnschrift"/>
          <w:color w:val="000000" w:themeColor="text1"/>
          <w:sz w:val="24"/>
          <w:szCs w:val="24"/>
        </w:rPr>
        <w:t xml:space="preserve"> The flow was initialized using two reference conditions. The first is the freestream/inlet condition, which was used to </w:t>
      </w:r>
      <w:r w:rsidR="001F3235">
        <w:rPr>
          <w:rFonts w:ascii="Bahnschrift" w:hAnsi="Bahnschrift"/>
          <w:color w:val="000000" w:themeColor="text1"/>
          <w:sz w:val="24"/>
          <w:szCs w:val="24"/>
        </w:rPr>
        <w:t>initialize</w:t>
      </w:r>
      <w:r w:rsidR="007320CA">
        <w:rPr>
          <w:rFonts w:ascii="Bahnschrift" w:hAnsi="Bahnschrift"/>
          <w:color w:val="000000" w:themeColor="text1"/>
          <w:sz w:val="24"/>
          <w:szCs w:val="24"/>
        </w:rPr>
        <w:t xml:space="preserve"> the flow from x=0 to x=0.8. Then approximate post-shock conditions </w:t>
      </w:r>
      <w:r w:rsidR="001F3235">
        <w:rPr>
          <w:rFonts w:ascii="Bahnschrift" w:hAnsi="Bahnschrift"/>
          <w:color w:val="000000" w:themeColor="text1"/>
          <w:sz w:val="24"/>
          <w:szCs w:val="24"/>
        </w:rPr>
        <w:t>are</w:t>
      </w:r>
      <w:r w:rsidR="007320CA">
        <w:rPr>
          <w:rFonts w:ascii="Bahnschrift" w:hAnsi="Bahnschrift"/>
          <w:color w:val="000000" w:themeColor="text1"/>
          <w:sz w:val="24"/>
          <w:szCs w:val="24"/>
        </w:rPr>
        <w:t xml:space="preserve"> calculate</w:t>
      </w:r>
      <w:r w:rsidR="001F3235">
        <w:rPr>
          <w:rFonts w:ascii="Bahnschrift" w:hAnsi="Bahnschrift"/>
          <w:color w:val="000000" w:themeColor="text1"/>
          <w:sz w:val="24"/>
          <w:szCs w:val="24"/>
        </w:rPr>
        <w:t>d</w:t>
      </w:r>
      <w:r w:rsidR="007320CA">
        <w:rPr>
          <w:rFonts w:ascii="Bahnschrift" w:hAnsi="Bahnschrift"/>
          <w:color w:val="000000" w:themeColor="text1"/>
          <w:sz w:val="24"/>
          <w:szCs w:val="24"/>
        </w:rPr>
        <w:t xml:space="preserve"> using normal shock relations, and those used to initialize the rest of the flow.</w:t>
      </w:r>
    </w:p>
    <w:p w14:paraId="15841B98" w14:textId="59E2C21F" w:rsidR="0076639B" w:rsidRPr="0076639B" w:rsidRDefault="0076639B" w:rsidP="00CE04E8">
      <w:pPr>
        <w:rPr>
          <w:rFonts w:ascii="Bahnschrift" w:hAnsi="Bahnschrift"/>
          <w:color w:val="000000" w:themeColor="text1"/>
          <w:sz w:val="24"/>
          <w:szCs w:val="24"/>
        </w:rPr>
      </w:pPr>
      <w:r w:rsidRPr="00800A4A">
        <w:rPr>
          <w:rFonts w:ascii="Bahnschrift" w:hAnsi="Bahnschrift"/>
          <w:b/>
          <w:bCs/>
          <w:color w:val="000000" w:themeColor="text1"/>
          <w:sz w:val="28"/>
          <w:szCs w:val="28"/>
        </w:rPr>
        <w:t>Boundary Condition</w:t>
      </w:r>
      <w:r>
        <w:rPr>
          <w:rFonts w:ascii="Bahnschrift" w:hAnsi="Bahnschrift"/>
          <w:color w:val="000000" w:themeColor="text1"/>
          <w:sz w:val="24"/>
          <w:szCs w:val="24"/>
        </w:rPr>
        <w:t>: The ghost cell method is used to enforce boundary conditions. The inflow (left) boundary cell is set to freestream conditions. The outflow (right) cell is set to provide backpressure by increasing the mixture density.</w:t>
      </w:r>
    </w:p>
    <w:p w14:paraId="55D135C2" w14:textId="32B99B35" w:rsidR="00BF1C71" w:rsidRDefault="00BF1C71" w:rsidP="00CE04E8">
      <w:pPr>
        <w:rPr>
          <w:rFonts w:ascii="Bahnschrift" w:hAnsi="Bahnschrift"/>
          <w:color w:val="000000" w:themeColor="text1"/>
          <w:sz w:val="24"/>
          <w:szCs w:val="24"/>
        </w:rPr>
      </w:pPr>
      <w:r w:rsidRPr="00800A4A">
        <w:rPr>
          <w:rFonts w:ascii="Bahnschrift" w:hAnsi="Bahnschrift"/>
          <w:b/>
          <w:bCs/>
          <w:color w:val="000000" w:themeColor="text1"/>
          <w:sz w:val="28"/>
          <w:szCs w:val="28"/>
        </w:rPr>
        <w:t>Chemistry</w:t>
      </w:r>
      <w:r>
        <w:rPr>
          <w:rFonts w:ascii="Bahnschrift" w:hAnsi="Bahnschrift"/>
          <w:b/>
          <w:bCs/>
          <w:color w:val="000000" w:themeColor="text1"/>
          <w:sz w:val="24"/>
          <w:szCs w:val="24"/>
        </w:rPr>
        <w:t>:</w:t>
      </w:r>
      <w:r>
        <w:rPr>
          <w:rFonts w:ascii="Bahnschrift" w:hAnsi="Bahnschrift"/>
          <w:color w:val="000000" w:themeColor="text1"/>
          <w:sz w:val="24"/>
          <w:szCs w:val="24"/>
        </w:rPr>
        <w:t xml:space="preserve"> 5 species air with 5 reactions for the dissociation of O</w:t>
      </w:r>
      <w:r>
        <w:rPr>
          <w:rFonts w:ascii="Bahnschrift" w:hAnsi="Bahnschrift"/>
          <w:color w:val="000000" w:themeColor="text1"/>
          <w:sz w:val="24"/>
          <w:szCs w:val="24"/>
        </w:rPr>
        <w:softHyphen/>
      </w:r>
      <w:r w:rsidR="00C15101">
        <w:rPr>
          <w:rFonts w:ascii="Bahnschrift" w:hAnsi="Bahnschrift"/>
          <w:color w:val="000000" w:themeColor="text1"/>
          <w:sz w:val="24"/>
          <w:szCs w:val="24"/>
          <w:vertAlign w:val="subscript"/>
        </w:rPr>
        <w:t>2</w:t>
      </w:r>
      <w:r w:rsidR="00C15101">
        <w:rPr>
          <w:rFonts w:ascii="Bahnschrift" w:hAnsi="Bahnschrift"/>
          <w:color w:val="000000" w:themeColor="text1"/>
          <w:sz w:val="24"/>
          <w:szCs w:val="24"/>
        </w:rPr>
        <w:t>, N</w:t>
      </w:r>
      <w:r w:rsidR="00C15101">
        <w:rPr>
          <w:rFonts w:ascii="Bahnschrift" w:hAnsi="Bahnschrift"/>
          <w:color w:val="000000" w:themeColor="text1"/>
          <w:sz w:val="24"/>
          <w:szCs w:val="24"/>
          <w:vertAlign w:val="subscript"/>
        </w:rPr>
        <w:t>2</w:t>
      </w:r>
      <w:r w:rsidR="00C15101">
        <w:rPr>
          <w:rFonts w:ascii="Bahnschrift" w:hAnsi="Bahnschrift"/>
          <w:color w:val="000000" w:themeColor="text1"/>
          <w:sz w:val="24"/>
          <w:szCs w:val="24"/>
        </w:rPr>
        <w:t>, and NO, and the production of NO. The standard Arrhenius form is used for the forward reaction rates, and the equilibrium reaction rate was determined using the given expression.</w:t>
      </w:r>
      <w:r w:rsidR="00E23FC9">
        <w:rPr>
          <w:rFonts w:ascii="Bahnschrift" w:hAnsi="Bahnschrift"/>
          <w:color w:val="000000" w:themeColor="text1"/>
          <w:sz w:val="24"/>
          <w:szCs w:val="24"/>
        </w:rPr>
        <w:t xml:space="preserve"> Chemical source terms are set to 0 for temperatures below 1000K, to remain within the limits of the curve fit.</w:t>
      </w:r>
      <w:r w:rsidR="00C33999">
        <w:rPr>
          <w:rFonts w:ascii="Bahnschrift" w:hAnsi="Bahnschrift"/>
          <w:color w:val="000000" w:themeColor="text1"/>
          <w:sz w:val="24"/>
          <w:szCs w:val="24"/>
        </w:rPr>
        <w:t xml:space="preserve"> Rates evaluated using </w:t>
      </w:r>
      <m:oMath>
        <m:r>
          <w:rPr>
            <w:rFonts w:ascii="Cambria Math" w:hAnsi="Cambria Math"/>
            <w:color w:val="000000" w:themeColor="text1"/>
            <w:sz w:val="24"/>
            <w:szCs w:val="24"/>
          </w:rPr>
          <m:t xml:space="preserve">T= </m:t>
        </m:r>
        <m:rad>
          <m:radPr>
            <m:degHide m:val="1"/>
            <m:ctrlPr>
              <w:rPr>
                <w:rFonts w:ascii="Cambria Math" w:hAnsi="Cambria Math"/>
                <w:i/>
                <w:color w:val="000000" w:themeColor="text1"/>
                <w:sz w:val="24"/>
                <w:szCs w:val="24"/>
              </w:rPr>
            </m:ctrlPr>
          </m:radPr>
          <m:deg/>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tr</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ve</m:t>
                </m:r>
              </m:sub>
            </m:sSub>
          </m:e>
        </m:rad>
      </m:oMath>
      <w:r w:rsidR="00C33999">
        <w:rPr>
          <w:rFonts w:ascii="Bahnschrift" w:eastAsiaTheme="minorEastAsia" w:hAnsi="Bahnschrift"/>
          <w:color w:val="000000" w:themeColor="text1"/>
          <w:sz w:val="24"/>
          <w:szCs w:val="24"/>
        </w:rPr>
        <w:t>.</w:t>
      </w:r>
    </w:p>
    <w:p w14:paraId="78BBEC52" w14:textId="1AB2034E" w:rsidR="004A5DF8" w:rsidRDefault="00E23FC9" w:rsidP="00CE04E8">
      <w:pPr>
        <w:rPr>
          <w:rFonts w:ascii="Bahnschrift" w:hAnsi="Bahnschrift"/>
          <w:color w:val="000000" w:themeColor="text1"/>
          <w:sz w:val="24"/>
          <w:szCs w:val="24"/>
        </w:rPr>
      </w:pPr>
      <w:r w:rsidRPr="00800A4A">
        <w:rPr>
          <w:rFonts w:ascii="Bahnschrift" w:hAnsi="Bahnschrift"/>
          <w:b/>
          <w:bCs/>
          <w:color w:val="000000" w:themeColor="text1"/>
          <w:sz w:val="28"/>
          <w:szCs w:val="28"/>
        </w:rPr>
        <w:t>Thermal Nonequilibrium</w:t>
      </w:r>
      <w:r>
        <w:rPr>
          <w:rFonts w:ascii="Bahnschrift" w:hAnsi="Bahnschrift"/>
          <w:color w:val="000000" w:themeColor="text1"/>
          <w:sz w:val="24"/>
          <w:szCs w:val="24"/>
        </w:rPr>
        <w:t xml:space="preserve">: </w:t>
      </w:r>
      <w:r w:rsidR="00EB3C1A">
        <w:rPr>
          <w:rFonts w:ascii="Bahnschrift" w:hAnsi="Bahnschrift"/>
          <w:color w:val="000000" w:themeColor="text1"/>
          <w:sz w:val="24"/>
          <w:szCs w:val="24"/>
        </w:rPr>
        <w:t xml:space="preserve">Thermal nonequilibrium was done in the manner described in the Vulcan CFD Theory Manual. A </w:t>
      </w:r>
      <w:r w:rsidR="00D110DC">
        <w:rPr>
          <w:rFonts w:ascii="Bahnschrift" w:hAnsi="Bahnschrift"/>
          <w:color w:val="000000" w:themeColor="text1"/>
          <w:sz w:val="24"/>
          <w:szCs w:val="24"/>
        </w:rPr>
        <w:t>two-temperature</w:t>
      </w:r>
      <w:r w:rsidR="00EB3C1A">
        <w:rPr>
          <w:rFonts w:ascii="Bahnschrift" w:hAnsi="Bahnschrift"/>
          <w:color w:val="000000" w:themeColor="text1"/>
          <w:sz w:val="24"/>
          <w:szCs w:val="24"/>
        </w:rPr>
        <w:t xml:space="preserve"> model was used which consists of a temperature for translation and vibrational modes, T</w:t>
      </w:r>
      <w:r w:rsidR="00EB3C1A">
        <w:rPr>
          <w:rFonts w:ascii="Bahnschrift" w:hAnsi="Bahnschrift"/>
          <w:color w:val="000000" w:themeColor="text1"/>
          <w:sz w:val="24"/>
          <w:szCs w:val="24"/>
          <w:vertAlign w:val="subscript"/>
        </w:rPr>
        <w:t>tr</w:t>
      </w:r>
      <w:r w:rsidR="00EB3C1A">
        <w:rPr>
          <w:rFonts w:ascii="Bahnschrift" w:hAnsi="Bahnschrift"/>
          <w:color w:val="000000" w:themeColor="text1"/>
          <w:sz w:val="24"/>
          <w:szCs w:val="24"/>
          <w:vertAlign w:val="subscript"/>
        </w:rPr>
        <w:softHyphen/>
      </w:r>
      <w:r w:rsidR="00EB3C1A">
        <w:rPr>
          <w:rFonts w:ascii="Bahnschrift" w:hAnsi="Bahnschrift"/>
          <w:color w:val="000000" w:themeColor="text1"/>
          <w:sz w:val="24"/>
          <w:szCs w:val="24"/>
        </w:rPr>
        <w:t xml:space="preserve">, and one for vibrational and electronic </w:t>
      </w:r>
      <w:r w:rsidR="00D110DC">
        <w:rPr>
          <w:rFonts w:ascii="Bahnschrift" w:hAnsi="Bahnschrift"/>
          <w:color w:val="000000" w:themeColor="text1"/>
          <w:sz w:val="24"/>
          <w:szCs w:val="24"/>
        </w:rPr>
        <w:t>modes, T</w:t>
      </w:r>
      <w:r w:rsidR="00D110DC">
        <w:rPr>
          <w:rFonts w:ascii="Bahnschrift" w:hAnsi="Bahnschrift"/>
          <w:color w:val="000000" w:themeColor="text1"/>
          <w:sz w:val="24"/>
          <w:szCs w:val="24"/>
          <w:vertAlign w:val="subscript"/>
        </w:rPr>
        <w:t>ve</w:t>
      </w:r>
      <w:r w:rsidR="00EB3C1A">
        <w:rPr>
          <w:rFonts w:ascii="Bahnschrift" w:hAnsi="Bahnschrift"/>
          <w:color w:val="000000" w:themeColor="text1"/>
          <w:sz w:val="24"/>
          <w:szCs w:val="24"/>
        </w:rPr>
        <w:t>. It is assumed that the trans-rot energy modes are fully excited, implying that the respective specific heats are constant</w:t>
      </w:r>
      <w:r w:rsidR="00D110DC">
        <w:rPr>
          <w:rFonts w:ascii="Bahnschrift" w:hAnsi="Bahnschrift"/>
          <w:color w:val="000000" w:themeColor="text1"/>
          <w:sz w:val="24"/>
          <w:szCs w:val="24"/>
        </w:rPr>
        <w:t xml:space="preserve">. With that assumption, the McBride curve fits can be split into a partition which contributes to the </w:t>
      </w:r>
      <w:r w:rsidR="00D110DC">
        <w:rPr>
          <w:rFonts w:ascii="Bahnschrift" w:hAnsi="Bahnschrift"/>
          <w:color w:val="000000" w:themeColor="text1"/>
          <w:sz w:val="24"/>
          <w:szCs w:val="24"/>
        </w:rPr>
        <w:lastRenderedPageBreak/>
        <w:t xml:space="preserve">trans-rot energy and another which contributes to the </w:t>
      </w:r>
      <w:proofErr w:type="spellStart"/>
      <w:r w:rsidR="00D110DC">
        <w:rPr>
          <w:rFonts w:ascii="Bahnschrift" w:hAnsi="Bahnschrift"/>
          <w:color w:val="000000" w:themeColor="text1"/>
          <w:sz w:val="24"/>
          <w:szCs w:val="24"/>
        </w:rPr>
        <w:t>vib</w:t>
      </w:r>
      <w:proofErr w:type="spellEnd"/>
      <w:r w:rsidR="00D110DC">
        <w:rPr>
          <w:rFonts w:ascii="Bahnschrift" w:hAnsi="Bahnschrift"/>
          <w:color w:val="000000" w:themeColor="text1"/>
          <w:sz w:val="24"/>
          <w:szCs w:val="24"/>
        </w:rPr>
        <w:t>-electric energy. Only the trans-rot temperature is used for pressure calculations and any other application</w:t>
      </w:r>
      <w:r w:rsidR="007D3A58">
        <w:rPr>
          <w:rFonts w:ascii="Bahnschrift" w:hAnsi="Bahnschrift"/>
          <w:color w:val="000000" w:themeColor="text1"/>
          <w:sz w:val="24"/>
          <w:szCs w:val="24"/>
        </w:rPr>
        <w:t>s</w:t>
      </w:r>
      <w:r w:rsidR="00D110DC">
        <w:rPr>
          <w:rFonts w:ascii="Bahnschrift" w:hAnsi="Bahnschrift"/>
          <w:color w:val="000000" w:themeColor="text1"/>
          <w:sz w:val="24"/>
          <w:szCs w:val="24"/>
        </w:rPr>
        <w:t xml:space="preserve"> of the perfect gas </w:t>
      </w:r>
      <w:r w:rsidR="004A5DF8">
        <w:rPr>
          <w:rFonts w:ascii="Bahnschrift" w:hAnsi="Bahnschrift"/>
          <w:color w:val="000000" w:themeColor="text1"/>
          <w:sz w:val="24"/>
          <w:szCs w:val="24"/>
        </w:rPr>
        <w:t>assumption for gas mixtures</w:t>
      </w:r>
      <w:r w:rsidR="00D110DC">
        <w:rPr>
          <w:rFonts w:ascii="Bahnschrift" w:hAnsi="Bahnschrift"/>
          <w:color w:val="000000" w:themeColor="text1"/>
          <w:sz w:val="24"/>
          <w:szCs w:val="24"/>
        </w:rPr>
        <w:t>.</w:t>
      </w:r>
      <w:r w:rsidR="004A5DF8">
        <w:rPr>
          <w:rFonts w:ascii="Bahnschrift" w:hAnsi="Bahnschrift"/>
          <w:color w:val="000000" w:themeColor="text1"/>
          <w:sz w:val="24"/>
          <w:szCs w:val="24"/>
        </w:rPr>
        <w:t xml:space="preserve"> The Landau-Teller vibrational/translational energy relaxation process is used with the relaxation time model of Millikan and White.</w:t>
      </w:r>
    </w:p>
    <w:p w14:paraId="2642E5E8" w14:textId="6D0CD960" w:rsidR="001F3235" w:rsidRDefault="001F3235" w:rsidP="00CE04E8">
      <w:pPr>
        <w:rPr>
          <w:rFonts w:ascii="Bahnschrift" w:hAnsi="Bahnschrift"/>
          <w:color w:val="000000" w:themeColor="text1"/>
          <w:sz w:val="24"/>
          <w:szCs w:val="24"/>
        </w:rPr>
      </w:pPr>
      <w:r w:rsidRPr="00800A4A">
        <w:rPr>
          <w:noProof/>
          <w:sz w:val="24"/>
          <w:szCs w:val="24"/>
        </w:rPr>
        <w:drawing>
          <wp:anchor distT="0" distB="0" distL="114300" distR="114300" simplePos="0" relativeHeight="251658240" behindDoc="0" locked="0" layoutInCell="1" allowOverlap="1" wp14:anchorId="32B8DC81" wp14:editId="3119947C">
            <wp:simplePos x="0" y="0"/>
            <wp:positionH relativeFrom="page">
              <wp:align>right</wp:align>
            </wp:positionH>
            <wp:positionV relativeFrom="page">
              <wp:posOffset>2281555</wp:posOffset>
            </wp:positionV>
            <wp:extent cx="7753350" cy="6291162"/>
            <wp:effectExtent l="0" t="0" r="0" b="0"/>
            <wp:wrapTopAndBottom/>
            <wp:docPr id="16433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9088"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7753350" cy="62911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2BAD" w:rsidRPr="00800A4A">
        <w:rPr>
          <w:rFonts w:ascii="Bahnschrift" w:hAnsi="Bahnschrift"/>
          <w:b/>
          <w:bCs/>
          <w:color w:val="000000" w:themeColor="text1"/>
          <w:sz w:val="28"/>
          <w:szCs w:val="28"/>
        </w:rPr>
        <w:t xml:space="preserve">Code </w:t>
      </w:r>
      <w:r w:rsidR="00187BD0" w:rsidRPr="00800A4A">
        <w:rPr>
          <w:rFonts w:ascii="Bahnschrift" w:hAnsi="Bahnschrift"/>
          <w:b/>
          <w:bCs/>
          <w:color w:val="000000" w:themeColor="text1"/>
          <w:sz w:val="28"/>
          <w:szCs w:val="28"/>
        </w:rPr>
        <w:t>Map/</w:t>
      </w:r>
      <w:r w:rsidR="00A32482" w:rsidRPr="00800A4A">
        <w:rPr>
          <w:rFonts w:ascii="Bahnschrift" w:hAnsi="Bahnschrift"/>
          <w:b/>
          <w:bCs/>
          <w:color w:val="000000" w:themeColor="text1"/>
          <w:sz w:val="28"/>
          <w:szCs w:val="28"/>
        </w:rPr>
        <w:t>Diagram</w:t>
      </w:r>
    </w:p>
    <w:p w14:paraId="1AF236E6" w14:textId="77777777" w:rsidR="001F3235" w:rsidRDefault="001F3235" w:rsidP="00CE04E8">
      <w:pPr>
        <w:rPr>
          <w:rFonts w:ascii="Bahnschrift" w:hAnsi="Bahnschrift"/>
          <w:b/>
          <w:bCs/>
          <w:color w:val="000000" w:themeColor="text1"/>
          <w:sz w:val="28"/>
          <w:szCs w:val="28"/>
        </w:rPr>
      </w:pPr>
    </w:p>
    <w:p w14:paraId="40943E75" w14:textId="77777777" w:rsidR="001F3235" w:rsidRDefault="001F3235" w:rsidP="00CE04E8">
      <w:pPr>
        <w:rPr>
          <w:rFonts w:ascii="Bahnschrift" w:hAnsi="Bahnschrift"/>
          <w:b/>
          <w:bCs/>
          <w:color w:val="000000" w:themeColor="text1"/>
          <w:sz w:val="28"/>
          <w:szCs w:val="28"/>
        </w:rPr>
      </w:pPr>
    </w:p>
    <w:p w14:paraId="01AA22E1" w14:textId="31C639AA" w:rsidR="00F161B6" w:rsidRPr="00800A4A" w:rsidRDefault="0031461E" w:rsidP="00CE04E8">
      <w:pPr>
        <w:rPr>
          <w:rFonts w:ascii="Bahnschrift" w:hAnsi="Bahnschrift"/>
          <w:b/>
          <w:bCs/>
          <w:color w:val="000000" w:themeColor="text1"/>
          <w:sz w:val="28"/>
          <w:szCs w:val="28"/>
        </w:rPr>
      </w:pPr>
      <w:r w:rsidRPr="0031461E">
        <w:rPr>
          <w:rFonts w:ascii="Bahnschrift" w:hAnsi="Bahnschrift"/>
          <w:color w:val="000000" w:themeColor="text1"/>
          <w:sz w:val="24"/>
          <w:szCs w:val="24"/>
        </w:rPr>
        <w:lastRenderedPageBreak/>
        <w:drawing>
          <wp:anchor distT="0" distB="0" distL="114300" distR="114300" simplePos="0" relativeHeight="251662336" behindDoc="0" locked="0" layoutInCell="1" allowOverlap="1" wp14:anchorId="324E7AF3" wp14:editId="2E509806">
            <wp:simplePos x="0" y="0"/>
            <wp:positionH relativeFrom="column">
              <wp:posOffset>-609600</wp:posOffset>
            </wp:positionH>
            <wp:positionV relativeFrom="paragraph">
              <wp:posOffset>2209165</wp:posOffset>
            </wp:positionV>
            <wp:extent cx="5695950" cy="1833880"/>
            <wp:effectExtent l="0" t="0" r="0" b="0"/>
            <wp:wrapTopAndBottom/>
            <wp:docPr id="1907636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36472"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95950" cy="1833880"/>
                    </a:xfrm>
                    <a:prstGeom prst="rect">
                      <a:avLst/>
                    </a:prstGeom>
                  </pic:spPr>
                </pic:pic>
              </a:graphicData>
            </a:graphic>
            <wp14:sizeRelH relativeFrom="margin">
              <wp14:pctWidth>0</wp14:pctWidth>
            </wp14:sizeRelH>
            <wp14:sizeRelV relativeFrom="margin">
              <wp14:pctHeight>0</wp14:pctHeight>
            </wp14:sizeRelV>
          </wp:anchor>
        </w:drawing>
      </w:r>
      <w:r w:rsidRPr="001F3235">
        <w:rPr>
          <w:rFonts w:ascii="Bahnschrift" w:hAnsi="Bahnschrift"/>
          <w:noProof/>
          <w:color w:val="000000" w:themeColor="text1"/>
          <w:sz w:val="24"/>
          <w:szCs w:val="24"/>
        </w:rPr>
        <mc:AlternateContent>
          <mc:Choice Requires="wps">
            <w:drawing>
              <wp:anchor distT="45720" distB="45720" distL="114300" distR="114300" simplePos="0" relativeHeight="251664384" behindDoc="0" locked="0" layoutInCell="1" allowOverlap="1" wp14:anchorId="7EE17350" wp14:editId="79F93162">
                <wp:simplePos x="0" y="0"/>
                <wp:positionH relativeFrom="column">
                  <wp:posOffset>5143500</wp:posOffset>
                </wp:positionH>
                <wp:positionV relativeFrom="paragraph">
                  <wp:posOffset>2543175</wp:posOffset>
                </wp:positionV>
                <wp:extent cx="1228725" cy="971550"/>
                <wp:effectExtent l="0" t="0" r="28575" b="19050"/>
                <wp:wrapSquare wrapText="bothSides"/>
                <wp:docPr id="2452529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971550"/>
                        </a:xfrm>
                        <a:prstGeom prst="rect">
                          <a:avLst/>
                        </a:prstGeom>
                        <a:solidFill>
                          <a:srgbClr val="FFFFFF"/>
                        </a:solidFill>
                        <a:ln w="9525">
                          <a:solidFill>
                            <a:srgbClr val="000000"/>
                          </a:solidFill>
                          <a:miter lim="800000"/>
                          <a:headEnd/>
                          <a:tailEnd/>
                        </a:ln>
                      </wps:spPr>
                      <wps:txbx>
                        <w:txbxContent>
                          <w:p w14:paraId="15726011" w14:textId="77777777" w:rsidR="0031461E" w:rsidRDefault="0031461E" w:rsidP="0031461E">
                            <w:r>
                              <w:t>Thermal</w:t>
                            </w:r>
                            <w:r>
                              <w:t xml:space="preserve"> </w:t>
                            </w:r>
                            <w:proofErr w:type="gramStart"/>
                            <w:r>
                              <w:t>Non-Equilibrium</w:t>
                            </w:r>
                            <w:proofErr w:type="gramEnd"/>
                            <w:r>
                              <w:t xml:space="preserve"> </w:t>
                            </w:r>
                          </w:p>
                          <w:p w14:paraId="5535D273" w14:textId="1BDF2E06" w:rsidR="0031461E" w:rsidRDefault="0031461E" w:rsidP="0031461E">
                            <w:r>
                              <w:t>Chemical</w:t>
                            </w:r>
                            <w:r>
                              <w:t xml:space="preserve"> </w:t>
                            </w:r>
                            <w:r>
                              <w:t>Equilibrium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17350" id="_x0000_t202" coordsize="21600,21600" o:spt="202" path="m,l,21600r21600,l21600,xe">
                <v:stroke joinstyle="miter"/>
                <v:path gradientshapeok="t" o:connecttype="rect"/>
              </v:shapetype>
              <v:shape id="Text Box 2" o:spid="_x0000_s1026" type="#_x0000_t202" style="position:absolute;margin-left:405pt;margin-top:200.25pt;width:96.75pt;height:7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">
                <v:textbox>
                  <w:txbxContent>
                    <w:p w14:paraId="15726011" w14:textId="77777777" w:rsidR="0031461E" w:rsidRDefault="0031461E" w:rsidP="0031461E">
                      <w:r>
                        <w:t>Thermal</w:t>
                      </w:r>
                      <w:r>
                        <w:t xml:space="preserve"> </w:t>
                      </w:r>
                      <w:proofErr w:type="gramStart"/>
                      <w:r>
                        <w:t>Non-Equilibrium</w:t>
                      </w:r>
                      <w:proofErr w:type="gramEnd"/>
                      <w:r>
                        <w:t xml:space="preserve"> </w:t>
                      </w:r>
                    </w:p>
                    <w:p w14:paraId="5535D273" w14:textId="1BDF2E06" w:rsidR="0031461E" w:rsidRDefault="0031461E" w:rsidP="0031461E">
                      <w:r>
                        <w:t>Chemical</w:t>
                      </w:r>
                      <w:r>
                        <w:t xml:space="preserve"> </w:t>
                      </w:r>
                      <w:r>
                        <w:t>Equilibrium</w:t>
                      </w:r>
                    </w:p>
                  </w:txbxContent>
                </v:textbox>
                <w10:wrap type="square"/>
              </v:shape>
            </w:pict>
          </mc:Fallback>
        </mc:AlternateContent>
      </w:r>
      <w:r w:rsidR="001F3235" w:rsidRPr="001F3235">
        <w:rPr>
          <w:rFonts w:ascii="Bahnschrift" w:hAnsi="Bahnschrift"/>
          <w:noProof/>
          <w:color w:val="000000" w:themeColor="text1"/>
          <w:sz w:val="24"/>
          <w:szCs w:val="24"/>
        </w:rPr>
        <mc:AlternateContent>
          <mc:Choice Requires="wps">
            <w:drawing>
              <wp:anchor distT="45720" distB="45720" distL="114300" distR="114300" simplePos="0" relativeHeight="251660288" behindDoc="0" locked="0" layoutInCell="1" allowOverlap="1" wp14:anchorId="5CEB9FC9" wp14:editId="10553D33">
                <wp:simplePos x="0" y="0"/>
                <wp:positionH relativeFrom="column">
                  <wp:posOffset>5353050</wp:posOffset>
                </wp:positionH>
                <wp:positionV relativeFrom="paragraph">
                  <wp:posOffset>885825</wp:posOffset>
                </wp:positionV>
                <wp:extent cx="1066800" cy="695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695325"/>
                        </a:xfrm>
                        <a:prstGeom prst="rect">
                          <a:avLst/>
                        </a:prstGeom>
                        <a:solidFill>
                          <a:srgbClr val="FFFFFF"/>
                        </a:solidFill>
                        <a:ln w="9525">
                          <a:solidFill>
                            <a:srgbClr val="000000"/>
                          </a:solidFill>
                          <a:miter lim="800000"/>
                          <a:headEnd/>
                          <a:tailEnd/>
                        </a:ln>
                      </wps:spPr>
                      <wps:txbx>
                        <w:txbxContent>
                          <w:p w14:paraId="571D941A" w14:textId="435B3873" w:rsidR="001F3235" w:rsidRDefault="001F3235">
                            <w:r>
                              <w:t>Thermal and Chemical Equilibrium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B9FC9" id="_x0000_s1027" type="#_x0000_t202" style="position:absolute;margin-left:421.5pt;margin-top:69.75pt;width:84pt;height:54.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">
                <v:textbox>
                  <w:txbxContent>
                    <w:p w14:paraId="571D941A" w14:textId="435B3873" w:rsidR="001F3235" w:rsidRDefault="001F3235">
                      <w:r>
                        <w:t>Thermal and Chemical Equilibrium</w:t>
                      </w:r>
                    </w:p>
                  </w:txbxContent>
                </v:textbox>
                <w10:wrap type="square"/>
              </v:shape>
            </w:pict>
          </mc:Fallback>
        </mc:AlternateContent>
      </w:r>
      <w:r w:rsidR="001F3235" w:rsidRPr="007320CA">
        <w:rPr>
          <w:rFonts w:ascii="Bahnschrift" w:hAnsi="Bahnschrift"/>
          <w:color w:val="000000" w:themeColor="text1"/>
          <w:sz w:val="24"/>
          <w:szCs w:val="24"/>
        </w:rPr>
        <w:drawing>
          <wp:anchor distT="0" distB="0" distL="114300" distR="114300" simplePos="0" relativeHeight="251661312" behindDoc="0" locked="0" layoutInCell="1" allowOverlap="1" wp14:anchorId="7DCCAD59" wp14:editId="260ED20C">
            <wp:simplePos x="0" y="0"/>
            <wp:positionH relativeFrom="column">
              <wp:posOffset>-666750</wp:posOffset>
            </wp:positionH>
            <wp:positionV relativeFrom="paragraph">
              <wp:posOffset>352425</wp:posOffset>
            </wp:positionV>
            <wp:extent cx="5943600" cy="1887855"/>
            <wp:effectExtent l="0" t="0" r="0" b="0"/>
            <wp:wrapTopAndBottom/>
            <wp:docPr id="1267389604" name="Picture 1" descr="A graph with lin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89604" name="Picture 1" descr="A graph with lines and colo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887855"/>
                    </a:xfrm>
                    <a:prstGeom prst="rect">
                      <a:avLst/>
                    </a:prstGeom>
                  </pic:spPr>
                </pic:pic>
              </a:graphicData>
            </a:graphic>
          </wp:anchor>
        </w:drawing>
      </w:r>
      <w:r w:rsidR="001F3235">
        <w:rPr>
          <w:rFonts w:ascii="Bahnschrift" w:hAnsi="Bahnschrift"/>
          <w:b/>
          <w:bCs/>
          <w:color w:val="000000" w:themeColor="text1"/>
          <w:sz w:val="28"/>
          <w:szCs w:val="28"/>
        </w:rPr>
        <w:t>Solutions with Varying Degrees of Non-Equilibrium</w:t>
      </w:r>
    </w:p>
    <w:p w14:paraId="739FD8F6" w14:textId="01D71391" w:rsidR="007320CA" w:rsidRPr="001F3235" w:rsidRDefault="007320CA" w:rsidP="00CE04E8">
      <w:pPr>
        <w:rPr>
          <w:rFonts w:ascii="Bahnschrift" w:hAnsi="Bahnschrift"/>
          <w:color w:val="000000" w:themeColor="text1"/>
          <w:sz w:val="24"/>
          <w:szCs w:val="24"/>
        </w:rPr>
      </w:pPr>
    </w:p>
    <w:p w14:paraId="547705B0" w14:textId="4DA579E5" w:rsidR="007320CA" w:rsidRDefault="007320CA" w:rsidP="00CE04E8">
      <w:pPr>
        <w:rPr>
          <w:rFonts w:ascii="Bahnschrift" w:hAnsi="Bahnschrift"/>
          <w:color w:val="000000" w:themeColor="text1"/>
          <w:sz w:val="24"/>
          <w:szCs w:val="24"/>
        </w:rPr>
      </w:pPr>
    </w:p>
    <w:p w14:paraId="358E6B45" w14:textId="0CB61B62" w:rsidR="007320CA" w:rsidRDefault="007320CA" w:rsidP="00CE04E8">
      <w:pPr>
        <w:rPr>
          <w:rFonts w:ascii="Bahnschrift" w:hAnsi="Bahnschrift"/>
          <w:color w:val="000000" w:themeColor="text1"/>
          <w:sz w:val="24"/>
          <w:szCs w:val="24"/>
        </w:rPr>
      </w:pPr>
    </w:p>
    <w:p w14:paraId="320A6D22" w14:textId="7F543343" w:rsidR="009E2ECB" w:rsidRDefault="009E2ECB" w:rsidP="00CE04E8">
      <w:pPr>
        <w:rPr>
          <w:rFonts w:ascii="Bahnschrift" w:hAnsi="Bahnschrift"/>
          <w:color w:val="000000" w:themeColor="text1"/>
          <w:sz w:val="24"/>
          <w:szCs w:val="24"/>
        </w:rPr>
      </w:pPr>
      <w:r>
        <w:rPr>
          <w:rFonts w:ascii="Bahnschrift" w:hAnsi="Bahnschrift"/>
          <w:color w:val="000000" w:themeColor="text1"/>
          <w:sz w:val="24"/>
          <w:szCs w:val="24"/>
        </w:rPr>
        <w:t>Frozen and with chemistry</w:t>
      </w:r>
    </w:p>
    <w:p w14:paraId="646BF327" w14:textId="77777777" w:rsidR="003F5F91" w:rsidRDefault="003F5F91" w:rsidP="003F5F91">
      <w:pPr>
        <w:rPr>
          <w:rFonts w:ascii="Bahnschrift" w:hAnsi="Bahnschrift"/>
          <w:color w:val="000000" w:themeColor="text1"/>
          <w:sz w:val="24"/>
          <w:szCs w:val="24"/>
        </w:rPr>
      </w:pPr>
      <w:r>
        <w:rPr>
          <w:rFonts w:ascii="Bahnschrift" w:hAnsi="Bahnschrift"/>
          <w:color w:val="000000" w:themeColor="text1"/>
          <w:sz w:val="24"/>
          <w:szCs w:val="24"/>
        </w:rPr>
        <w:t xml:space="preserve">Try 2 </w:t>
      </w:r>
      <w:proofErr w:type="gramStart"/>
      <w:r>
        <w:rPr>
          <w:rFonts w:ascii="Bahnschrift" w:hAnsi="Bahnschrift"/>
          <w:color w:val="000000" w:themeColor="text1"/>
          <w:sz w:val="24"/>
          <w:szCs w:val="24"/>
        </w:rPr>
        <w:t>upwinding</w:t>
      </w:r>
      <w:proofErr w:type="gramEnd"/>
    </w:p>
    <w:p w14:paraId="0F8B0C85" w14:textId="156AB6C3" w:rsidR="003F5F91" w:rsidRDefault="003F5F91" w:rsidP="00CE04E8">
      <w:pPr>
        <w:rPr>
          <w:rFonts w:ascii="Bahnschrift" w:hAnsi="Bahnschrift"/>
          <w:color w:val="000000" w:themeColor="text1"/>
          <w:sz w:val="24"/>
          <w:szCs w:val="24"/>
        </w:rPr>
      </w:pPr>
      <w:r>
        <w:rPr>
          <w:rFonts w:ascii="Bahnschrift" w:hAnsi="Bahnschrift"/>
          <w:color w:val="000000" w:themeColor="text1"/>
          <w:sz w:val="24"/>
          <w:szCs w:val="24"/>
        </w:rPr>
        <w:t xml:space="preserve">Chemical source </w:t>
      </w:r>
      <w:r w:rsidR="00187BD0">
        <w:rPr>
          <w:rFonts w:ascii="Bahnschrift" w:hAnsi="Bahnschrift"/>
          <w:color w:val="000000" w:themeColor="text1"/>
          <w:sz w:val="24"/>
          <w:szCs w:val="24"/>
        </w:rPr>
        <w:t>Jacobian</w:t>
      </w:r>
      <w:r>
        <w:rPr>
          <w:rFonts w:ascii="Bahnschrift" w:hAnsi="Bahnschrift"/>
          <w:color w:val="000000" w:themeColor="text1"/>
          <w:sz w:val="24"/>
          <w:szCs w:val="24"/>
        </w:rPr>
        <w:t xml:space="preserve"> simplification</w:t>
      </w:r>
    </w:p>
    <w:p w14:paraId="2FEBB8FB" w14:textId="77777777" w:rsidR="003F5F91" w:rsidRDefault="003F5F91" w:rsidP="003F5F91">
      <w:pPr>
        <w:ind w:firstLine="720"/>
        <w:rPr>
          <w:rFonts w:ascii="Bahnschrift" w:hAnsi="Bahnschrift"/>
          <w:color w:val="000000" w:themeColor="text1"/>
          <w:sz w:val="24"/>
          <w:szCs w:val="24"/>
        </w:rPr>
      </w:pPr>
      <w:r>
        <w:rPr>
          <w:rFonts w:ascii="Bahnschrift" w:hAnsi="Bahnschrift"/>
          <w:color w:val="000000" w:themeColor="text1"/>
          <w:sz w:val="24"/>
          <w:szCs w:val="24"/>
        </w:rPr>
        <w:t>Performance of schemes in resolving FOI/stability/convergence rate</w:t>
      </w:r>
    </w:p>
    <w:p w14:paraId="11882B24" w14:textId="64975D49" w:rsidR="003F5F91" w:rsidRPr="003F5F91" w:rsidRDefault="003F5F91" w:rsidP="003F5F91">
      <w:pPr>
        <w:ind w:firstLine="720"/>
        <w:rPr>
          <w:rFonts w:ascii="Bahnschrift" w:hAnsi="Bahnschrift"/>
          <w:b/>
          <w:bCs/>
          <w:color w:val="000000" w:themeColor="text1"/>
          <w:sz w:val="24"/>
          <w:szCs w:val="24"/>
        </w:rPr>
      </w:pPr>
      <w:r w:rsidRPr="004F71D6">
        <w:rPr>
          <w:rFonts w:ascii="Bahnschrift" w:hAnsi="Bahnschrift"/>
          <w:b/>
          <w:bCs/>
          <w:color w:val="000000" w:themeColor="text1"/>
          <w:sz w:val="24"/>
          <w:szCs w:val="24"/>
        </w:rPr>
        <w:t>FOI: shock position, temperature, pressure, mass fraction</w:t>
      </w:r>
    </w:p>
    <w:p w14:paraId="7A5C5095" w14:textId="49DB231F" w:rsidR="004F71D6" w:rsidRDefault="004F71D6" w:rsidP="00CE04E8">
      <w:pPr>
        <w:rPr>
          <w:rFonts w:ascii="Bahnschrift" w:hAnsi="Bahnschrift"/>
          <w:color w:val="000000" w:themeColor="text1"/>
          <w:sz w:val="24"/>
          <w:szCs w:val="24"/>
        </w:rPr>
      </w:pPr>
      <w:r>
        <w:rPr>
          <w:rFonts w:ascii="Bahnschrift" w:hAnsi="Bahnschrift"/>
          <w:color w:val="000000" w:themeColor="text1"/>
          <w:sz w:val="24"/>
          <w:szCs w:val="24"/>
        </w:rPr>
        <w:t>Density x 10 and x 25</w:t>
      </w:r>
    </w:p>
    <w:p w14:paraId="0733EEE8" w14:textId="15B0D29F" w:rsidR="003F5F91" w:rsidRPr="00252BAD" w:rsidRDefault="003F5F91" w:rsidP="00CE04E8">
      <w:pPr>
        <w:rPr>
          <w:rFonts w:ascii="Bahnschrift" w:hAnsi="Bahnschrift"/>
          <w:color w:val="000000" w:themeColor="text1"/>
          <w:sz w:val="24"/>
          <w:szCs w:val="24"/>
        </w:rPr>
      </w:pPr>
      <w:r>
        <w:rPr>
          <w:rFonts w:ascii="Bahnschrift" w:hAnsi="Bahnschrift"/>
          <w:color w:val="000000" w:themeColor="text1"/>
          <w:sz w:val="24"/>
          <w:szCs w:val="24"/>
        </w:rPr>
        <w:t>Effect of boundary conditions</w:t>
      </w:r>
    </w:p>
    <w:sectPr w:rsidR="003F5F91" w:rsidRPr="00252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AA"/>
    <w:rsid w:val="00187BD0"/>
    <w:rsid w:val="001F3235"/>
    <w:rsid w:val="00252BAD"/>
    <w:rsid w:val="002A591B"/>
    <w:rsid w:val="0031461E"/>
    <w:rsid w:val="0034511E"/>
    <w:rsid w:val="00376466"/>
    <w:rsid w:val="003F5F91"/>
    <w:rsid w:val="004A5DF8"/>
    <w:rsid w:val="004F71D6"/>
    <w:rsid w:val="005D729E"/>
    <w:rsid w:val="005F3997"/>
    <w:rsid w:val="0061225F"/>
    <w:rsid w:val="006D4074"/>
    <w:rsid w:val="007320CA"/>
    <w:rsid w:val="0076639B"/>
    <w:rsid w:val="007D3A58"/>
    <w:rsid w:val="00800A4A"/>
    <w:rsid w:val="009278AA"/>
    <w:rsid w:val="009E2ECB"/>
    <w:rsid w:val="00A32482"/>
    <w:rsid w:val="00A46CA8"/>
    <w:rsid w:val="00BF1C71"/>
    <w:rsid w:val="00C15101"/>
    <w:rsid w:val="00C33999"/>
    <w:rsid w:val="00C76EA4"/>
    <w:rsid w:val="00C937E7"/>
    <w:rsid w:val="00CE04E8"/>
    <w:rsid w:val="00D110DC"/>
    <w:rsid w:val="00D3478A"/>
    <w:rsid w:val="00E23FC9"/>
    <w:rsid w:val="00EB3C1A"/>
    <w:rsid w:val="00F16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3F14"/>
  <w15:chartTrackingRefBased/>
  <w15:docId w15:val="{D75FA6D7-672E-4CE1-A928-613450A1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8AA"/>
    <w:rPr>
      <w:rFonts w:eastAsiaTheme="majorEastAsia" w:cstheme="majorBidi"/>
      <w:color w:val="272727" w:themeColor="text1" w:themeTint="D8"/>
    </w:rPr>
  </w:style>
  <w:style w:type="paragraph" w:styleId="Title">
    <w:name w:val="Title"/>
    <w:basedOn w:val="Normal"/>
    <w:next w:val="Normal"/>
    <w:link w:val="TitleChar"/>
    <w:uiPriority w:val="10"/>
    <w:qFormat/>
    <w:rsid w:val="00927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8AA"/>
    <w:pPr>
      <w:spacing w:before="160"/>
      <w:jc w:val="center"/>
    </w:pPr>
    <w:rPr>
      <w:i/>
      <w:iCs/>
      <w:color w:val="404040" w:themeColor="text1" w:themeTint="BF"/>
    </w:rPr>
  </w:style>
  <w:style w:type="character" w:customStyle="1" w:styleId="QuoteChar">
    <w:name w:val="Quote Char"/>
    <w:basedOn w:val="DefaultParagraphFont"/>
    <w:link w:val="Quote"/>
    <w:uiPriority w:val="29"/>
    <w:rsid w:val="009278AA"/>
    <w:rPr>
      <w:i/>
      <w:iCs/>
      <w:color w:val="404040" w:themeColor="text1" w:themeTint="BF"/>
    </w:rPr>
  </w:style>
  <w:style w:type="paragraph" w:styleId="ListParagraph">
    <w:name w:val="List Paragraph"/>
    <w:basedOn w:val="Normal"/>
    <w:uiPriority w:val="34"/>
    <w:qFormat/>
    <w:rsid w:val="009278AA"/>
    <w:pPr>
      <w:ind w:left="720"/>
      <w:contextualSpacing/>
    </w:pPr>
  </w:style>
  <w:style w:type="character" w:styleId="IntenseEmphasis">
    <w:name w:val="Intense Emphasis"/>
    <w:basedOn w:val="DefaultParagraphFont"/>
    <w:uiPriority w:val="21"/>
    <w:qFormat/>
    <w:rsid w:val="009278AA"/>
    <w:rPr>
      <w:i/>
      <w:iCs/>
      <w:color w:val="0F4761" w:themeColor="accent1" w:themeShade="BF"/>
    </w:rPr>
  </w:style>
  <w:style w:type="paragraph" w:styleId="IntenseQuote">
    <w:name w:val="Intense Quote"/>
    <w:basedOn w:val="Normal"/>
    <w:next w:val="Normal"/>
    <w:link w:val="IntenseQuoteChar"/>
    <w:uiPriority w:val="30"/>
    <w:qFormat/>
    <w:rsid w:val="00927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8AA"/>
    <w:rPr>
      <w:i/>
      <w:iCs/>
      <w:color w:val="0F4761" w:themeColor="accent1" w:themeShade="BF"/>
    </w:rPr>
  </w:style>
  <w:style w:type="character" w:styleId="IntenseReference">
    <w:name w:val="Intense Reference"/>
    <w:basedOn w:val="DefaultParagraphFont"/>
    <w:uiPriority w:val="32"/>
    <w:qFormat/>
    <w:rsid w:val="009278AA"/>
    <w:rPr>
      <w:b/>
      <w:bCs/>
      <w:smallCaps/>
      <w:color w:val="0F4761" w:themeColor="accent1" w:themeShade="BF"/>
      <w:spacing w:val="5"/>
    </w:rPr>
  </w:style>
  <w:style w:type="character" w:styleId="PlaceholderText">
    <w:name w:val="Placeholder Text"/>
    <w:basedOn w:val="DefaultParagraphFont"/>
    <w:uiPriority w:val="99"/>
    <w:semiHidden/>
    <w:rsid w:val="00C33999"/>
    <w:rPr>
      <w:color w:val="666666"/>
    </w:rPr>
  </w:style>
  <w:style w:type="paragraph" w:styleId="NormalWeb">
    <w:name w:val="Normal (Web)"/>
    <w:basedOn w:val="Normal"/>
    <w:uiPriority w:val="99"/>
    <w:semiHidden/>
    <w:unhideWhenUsed/>
    <w:rsid w:val="006122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1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Sailor Koeplinger</dc:creator>
  <cp:keywords/>
  <dc:description/>
  <cp:lastModifiedBy>Sailor Koeplinger</cp:lastModifiedBy>
  <cp:revision>22</cp:revision>
  <dcterms:created xsi:type="dcterms:W3CDTF">2024-04-02T17:36:00Z</dcterms:created>
  <dcterms:modified xsi:type="dcterms:W3CDTF">2024-04-02T21:24:00Z</dcterms:modified>
</cp:coreProperties>
</file>