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90b3ta55e4pd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6 MINUTES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100%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https://www.youtube.com/playlist?list=PLIM870bnh8qd7JTENtOMQ2El_UDJt3_YK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IM870bnh8qd7JTENtOMQ2El_UDJt3_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