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" Настройка мыши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set mouse=a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" Включение использования настоящей табуляции (не пробелов)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 expandtab   </w:t>
        <w:tab/>
        <w:t xml:space="preserve">" Отключаем вставку пробелов вместо табуляции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set tabstop=4   </w:t>
        <w:tab/>
        <w:t xml:space="preserve">" Устанавливаем ширину табуляции (например, 4 пробела)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 shiftwidth=4</w:t>
        <w:tab/>
        <w:t xml:space="preserve">" Настроим количество пробелов для автоотступов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set softtabstop=4   " Настроим количество пробелов при нажатии Tab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" Автоматический отступ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set autoindent  </w:t>
        <w:tab/>
        <w:t xml:space="preserve">" Включаем автоматический отступ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" Настройки для ввода фигурных скобок, кавычек и других символов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inoremap {&lt;CR&gt; {&lt;CR&gt;}&lt;Esc&gt;O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inoremap { {}&lt;Left&gt;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inoremap &lt; &lt;&gt;&lt;Left&gt;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inoremap " ""&lt;Left&gt;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inoremap ' ''&lt;Left&gt;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inoremap [ []&lt;left&gt;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inoremap ( ()&lt;left&gt;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 Настройка для Python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" Поддержка UTF-8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set encoding=utf-8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set fileencoding=utf-8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 Включить номер строк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set number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" Включить синтаксическую подсветку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syntax enable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 Включить автоматическое определение типа файла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filetype 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filetype plugin 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filetype indent 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" Включить автоматическое форматирование кода для Python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autocmd FileType python setlocal expandtab shiftwidth=4 softtabstop=4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 Подсветка текущей строки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" set cursorline   " (Отключено, если не требуется)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" Настройка поиска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set ignorecase </w:t>
        <w:tab/>
        <w:t xml:space="preserve">" Игнорировать регистр при поиске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set smartcase  </w:t>
        <w:tab/>
        <w:t xml:space="preserve">" Использовать регистр при поиске, если введен с учетом регистра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set hlsearch   </w:t>
        <w:tab/>
        <w:t xml:space="preserve">" Подсветка всех совпадений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set incsearch  </w:t>
        <w:tab/>
        <w:t xml:space="preserve">" Подсветка совпадений во время ввода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set showmatch  </w:t>
        <w:tab/>
        <w:t xml:space="preserve">" Показывать совпадение при вводе команды поиска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