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Singleton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singleton in my project is the Enemy Manager. It was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00725" cy="4867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the bullet goes above or below the view of the camera, it will be deleted to save on memory.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20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 4: Factory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used the factory design pattern to create the bullets the player fires. This is an example of the factory design pattern because it creates things.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