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外校专家聘请审批表</w:t>
      </w:r>
    </w:p>
    <w:p>
      <w:pPr>
        <w:spacing w:after="15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项目名称: 创意与设计学院</w:t>
      </w:r>
      <w:r>
        <w:t xml:space="preserve">                                      </w:t>
      </w:r>
      <w:r>
        <w:rPr>
          <w:rFonts w:ascii="SimSun" w:cs="SimSun" w:eastAsia="SimSun" w:hAnsi="SimSun"/>
          <w:sz w:val="22"/>
          <w:szCs w:val="22"/>
        </w:rPr>
        <w:t xml:space="preserve">填表日期: 2026.4.1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申请人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周雅</w:t>
            </w:r>
          </w:p>
        </w:tc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所属部门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创意与设计学院</w:t>
            </w:r>
          </w:p>
        </w:tc>
      </w:tr>
      <w:tr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辅导对象
及人数</w:t>
            </w:r>
          </w:p>
        </w:tc>
        <w:tc>
          <w:tcPr>
            <w:gridSpan w:val="3"/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创意与设计学院学生</w:t>
            </w:r>
          </w:p>
        </w:tc>
      </w:tr>
      <w:tr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专家姓名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李沅哲</w:t>
            </w:r>
          </w:p>
        </w:tc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学历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本科</w:t>
            </w:r>
          </w:p>
        </w:tc>
      </w:tr>
      <w:tr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职称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助理编辑</w:t>
            </w:r>
          </w:p>
        </w:tc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专家级别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初级 (时薪 300/h)</w:t>
            </w:r>
          </w:p>
        </w:tc>
      </w:tr>
      <w:tr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联系方式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13588220401</w:t>
            </w:r>
          </w:p>
        </w:tc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食宿安排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自理</w:t>
            </w:r>
          </w:p>
        </w:tc>
      </w:tr>
      <w:tr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身份证号码</w:t>
            </w:r>
          </w:p>
        </w:tc>
        <w:tc>
          <w:tcPr>
            <w:gridSpan w:val="3"/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420683199003290342</w:t>
            </w:r>
          </w:p>
        </w:tc>
      </w:tr>
      <w:tr>
        <w:tc>
          <w:tcPr>
            <w:gridSpan w:val="4"/>
            <w:shd w:fill="F2F2F2"/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专家辅导方案（辅导日程、主要内容、训练目标及方式）</w:t>
            </w:r>
          </w:p>
        </w:tc>
      </w:tr>
      <w:tr>
        <w:tc>
          <w:tcPr>
            <w:shd w:fill="FAFAFA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时间段和课时</w:t>
            </w:r>
          </w:p>
        </w:tc>
        <w:tc>
          <w:tcPr>
            <w:gridSpan w:val="2"/>
            <w:shd w:fill="FAFAFA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辅导训练主要内容 (每节≤30字)</w:t>
            </w:r>
          </w:p>
        </w:tc>
        <w:tc>
          <w:tcPr>
            <w:shd w:fill="FAFAFA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训练目标与实施方式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4.11
上午(8:00-12:00)</w:t>
            </w:r>
            <w:r>
              <w:rPr>
                <w:rFonts w:ascii="SimSun" w:cs="SimSun" w:eastAsia="SimSun" w:hAnsi="SimSun"/>
                <w:i/>
                <w:iCs/>
                <w:sz w:val="18"/>
                <w:szCs w:val="18"/>
              </w:rPr>
              <w:t xml:space="preserve">
(3学时)</w:t>
            </w:r>
          </w:p>
        </w:tc>
        <w:tc>
          <w:tcPr>
            <w:gridSpan w:val="2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新媒体文案核心逻辑拆解；爆款文案结构分析；不同平台文案调性差异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【目标】</w:t>
            </w:r>
            <w:r>
              <w:rPr>
                <w:rFonts w:ascii="SimSun" w:cs="SimSun" w:eastAsia="SimSun" w:hAnsi="SimSun"/>
                <w:sz w:val="18"/>
                <w:szCs w:val="18"/>
              </w:rPr>
              <w:t xml:space="preserve">掌握新媒体文案底层框架，理解各平台内容创作规律</w:t>
            </w: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
【实施方式】</w:t>
            </w:r>
            <w:r>
              <w:rPr>
                <w:rFonts w:ascii="SimSun" w:cs="SimSun" w:eastAsia="SimSun" w:hAnsi="SimSun"/>
                <w:sz w:val="18"/>
                <w:szCs w:val="18"/>
              </w:rPr>
              <w:t xml:space="preserve">理论授课 + 行业案例解析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4.11
下午(13:00-17:00)</w:t>
            </w:r>
            <w:r>
              <w:rPr>
                <w:rFonts w:ascii="SimSun" w:cs="SimSun" w:eastAsia="SimSun" w:hAnsi="SimSun"/>
                <w:i/>
                <w:iCs/>
                <w:sz w:val="18"/>
                <w:szCs w:val="18"/>
              </w:rPr>
              <w:t xml:space="preserve">
(4学时)</w:t>
            </w:r>
          </w:p>
        </w:tc>
        <w:tc>
          <w:tcPr>
            <w:gridSpan w:val="2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标题撰写技巧；正文内容搭建；用户痛点挖掘方法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【目标】</w:t>
            </w:r>
            <w:r>
              <w:rPr>
                <w:rFonts w:ascii="SimSun" w:cs="SimSun" w:eastAsia="SimSun" w:hAnsi="SimSun"/>
                <w:sz w:val="18"/>
                <w:szCs w:val="18"/>
              </w:rPr>
              <w:t xml:space="preserve">能独立完成符合平台调性的单篇新媒体文案初稿</w:t>
            </w: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
【实施方式】</w:t>
            </w:r>
            <w:r>
              <w:rPr>
                <w:rFonts w:ascii="SimSun" w:cs="SimSun" w:eastAsia="SimSun" w:hAnsi="SimSun"/>
                <w:sz w:val="18"/>
                <w:szCs w:val="18"/>
              </w:rPr>
              <w:t xml:space="preserve">分组实操 + 现场一对一改稿指导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4.12
上午(8:00-12:00)</w:t>
            </w:r>
            <w:r>
              <w:rPr>
                <w:rFonts w:ascii="SimSun" w:cs="SimSun" w:eastAsia="SimSun" w:hAnsi="SimSun"/>
                <w:i/>
                <w:iCs/>
                <w:sz w:val="18"/>
                <w:szCs w:val="18"/>
              </w:rPr>
              <w:t xml:space="preserve">
(3学时)</w:t>
            </w:r>
          </w:p>
        </w:tc>
        <w:tc>
          <w:tcPr>
            <w:gridSpan w:val="2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转化型文案写作技巧；文案排版与视觉优化；学员作品综合点评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【目标】</w:t>
            </w:r>
            <w:r>
              <w:rPr>
                <w:rFonts w:ascii="SimSun" w:cs="SimSun" w:eastAsia="SimSun" w:hAnsi="SimSun"/>
                <w:sz w:val="18"/>
                <w:szCs w:val="18"/>
              </w:rPr>
              <w:t xml:space="preserve">优化文案内容与呈现形式，具备可落地的商业文案创作能力</w:t>
            </w: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
【实施方式】</w:t>
            </w:r>
            <w:r>
              <w:rPr>
                <w:rFonts w:ascii="SimSun" w:cs="SimSun" w:eastAsia="SimSun" w:hAnsi="SimSun"/>
                <w:sz w:val="18"/>
                <w:szCs w:val="18"/>
              </w:rPr>
              <w:t xml:space="preserve">作品互评 + 专家集中点评 + 答疑</w:t>
            </w:r>
          </w:p>
        </w:tc>
      </w:tr>
      <w:tr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专家劳务费</w:t>
            </w:r>
          </w:p>
        </w:tc>
        <w:tc>
          <w:tcPr>
            <w:gridSpan w:val="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￥3000.00元
大写: 叁仟元整</w:t>
            </w:r>
          </w:p>
        </w:tc>
        <w:tc>
          <w:tcPr>
            <w:gridSpan w:val="1"/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【银行卡及支行信息】
账号: 6217856200002732282
开户: 中国银行萧山支行(萧山区人民路288号)</w:t>
            </w:r>
          </w:p>
        </w:tc>
      </w:tr>
      <w:tr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处室、系部
主任签字</w:t>
            </w:r>
          </w:p>
        </w:tc>
        <w:tc>
          <w:tcPr>
            <w:gridSpan w:val="3"/>
            <w:vAlign w:val="center"/>
          </w:tcPr>
          <w:p>
            <w:pPr>
              <w:spacing w:after="300" w:before="30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签字:
日期:    年   月   日</w:t>
            </w:r>
          </w:p>
        </w:tc>
      </w:tr>
      <w:tr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分管院领导
审批意见</w:t>
            </w:r>
          </w:p>
        </w:tc>
        <w:tc>
          <w:tcPr>
            <w:gridSpan w:val="3"/>
            <w:vAlign w:val="center"/>
          </w:tcPr>
          <w:p>
            <w:pPr>
              <w:spacing w:after="300" w:before="30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意见:
签字:
日期:    年   月   日</w:t>
            </w:r>
          </w:p>
        </w:tc>
      </w:tr>
      <w:tr>
        <w:tc>
          <w:tcPr>
            <w:gridSpan w:val="1"/>
            <w:shd w:fill="F2F2F2"/>
            <w:vAlign w:val="center"/>
          </w:tcPr>
          <w:p>
            <w:pPr>
              <w:spacing w:after="120" w:before="120"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sz w:val="22"/>
                <w:szCs w:val="22"/>
              </w:rPr>
              <w:t xml:space="preserve">院领导公章
审批意见</w:t>
            </w:r>
          </w:p>
        </w:tc>
        <w:tc>
          <w:tcPr>
            <w:gridSpan w:val="3"/>
            <w:vAlign w:val="center"/>
          </w:tcPr>
          <w:p>
            <w:pPr>
              <w:spacing w:after="300" w:before="30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意见:
签字:
日期:    年   月   日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2026-05-22T16:34:16.325Z</dcterms:created>
  <dcterms:modified xsi:type="dcterms:W3CDTF">2026-05-22T16:34:16.325Z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