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Архитектура нейронной сети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XX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Команда разработки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“Mutex”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Функциональность 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Давайте для начала пару слов о нейронной сети, которую команда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“Mutex”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проектировали и разрабатывали в рамках Лабораторной работы. Создавая нейронную сеть мы постарались создать что-то, что поможет контент криертерам вдохновалятся и создавать что-то новое, а также помогать поэтам, писателям вдохновляться. Именно поэтому мы сосредочились больше на обучении и генерации забавных текстов, ежели чем на интерфейсе.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Одним из главных преимуществ нашей нейронной сети является общедоступность и бесплатность. А также управление на интуитивном уровне, мы постарались все предусмотреть: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Выбор вариантов книги для генерации текста (Гарри Поттер, Шерлок Холмс).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Кнопка «Ру» - автоматического перевода сгенерированного текста 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Кнопка «Скопировать» - автоматического копирования сгенерированного текста в буфер.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Кнопка «Удалить» - удаление, очищение поля вывода. 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Поле вывода  - поле вывода сгенерированного текста.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Поле выбора - выбор количества, ограничение длинны символов для генерации текста.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Кнопка «Сгенерировать текст» - генерации текста.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Кнопка пересгененрировать - пересгенерировка текста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Планируем добавить: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Выбор темы - генерация текста по темам, которые будут предложены в приложение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Решение о старте разработки мы принимали преследуя следующие цели: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первую очередь нам была интересна концепция работы нейронных сетей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Также мы преследовали цель изучения и развития наших способностей в программировании</w:t>
      </w:r>
    </w:p>
    <w:p>
      <w:pPr>
        <w:numPr>
          <w:ilvl w:val="0"/>
          <w:numId w:val="0"/>
        </w:numPr>
        <w:tabs>
          <w:tab w:val="left" w:pos="84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="1416" w:leftChars="0" w:firstLine="708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Архитектура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Этап 1. Концепция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Первый, концептуальный, вариант архитектуры создавался нами после выбора языка программирования и платформы разработки нейронной сети. Но в процессе разработки были внесены изменения в нейронную сеть и она представлена на картинке ниже: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Слой инициализации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Слой управления 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Слой генерации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932170" cy="2858135"/>
            <wp:effectExtent l="0" t="0" r="11430" b="184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разработке нейронной сети первым был разработан слой генерации, так как при изучении вариантов и выборе темы мы пришли к решению, что слой генерации самый сложный и объёмный. Слой инициализации разрабатывался в последнюю очередь, так как было принято решение, что данный слой является менее объёмным и сложным. Слой управления был выделен отдельно с целью подчёркивания её простоты и понятности пользователям.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Хорошие идеи: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Создание тематической генерации текста и возможность выбора тематики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Промахи: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Генерация хорошего и понятного текста не гарантировано</w:t>
      </w:r>
    </w:p>
    <w:p>
      <w:pPr>
        <w:numPr>
          <w:ilvl w:val="0"/>
          <w:numId w:val="4"/>
        </w:numPr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Плохой перевод с английского на русский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Этап 2. Проект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процессе выбора языка программирования, был создан дизайн-документ и на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его основе родился второй проект архитектуры.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33465" cy="1775460"/>
            <wp:effectExtent l="0" t="0" r="635" b="152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данной диаграмме представлены все объекты логики и логические связи между ними. </w:t>
      </w:r>
      <w:r>
        <w:rPr>
          <w:rFonts w:hint="default" w:ascii="Times New Roman" w:hAnsi="Times New Roman"/>
          <w:sz w:val="28"/>
          <w:szCs w:val="28"/>
          <w:lang w:val="ru-RU"/>
        </w:rPr>
        <w:t>Данная диаграмма является общим изображением логики нейронной сети.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Общая архитектура — носит общий концептуальный характер, являясь, по сути, продолжением диаграммы этапа 1. На ней отображены: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Компоненты системы (прямоугольники)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Потоки данных (стрелки)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Результат работы программы (кружок)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3675" cy="3667125"/>
            <wp:effectExtent l="0" t="0" r="3175" b="952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111111"/>
          <w:sz w:val="28"/>
          <w:szCs w:val="28"/>
          <w:shd w:val="clear" w:color="auto" w:fill="FFFFFF"/>
          <w:lang w:eastAsia="ru-RU"/>
        </w:rPr>
        <w:t>В целом концепция изменилась не сильно: также есть отдельный компонент для инициализации, далее выделены две основные подсистемы.</w:t>
      </w:r>
      <w:r>
        <w:rPr>
          <w:rFonts w:hint="default" w:ascii="Times New Roman" w:hAnsi="Times New Roman" w:eastAsia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111111"/>
          <w:sz w:val="28"/>
          <w:szCs w:val="28"/>
          <w:shd w:val="clear" w:color="auto" w:fill="FFFFFF"/>
          <w:lang w:eastAsia="ru-RU"/>
        </w:rPr>
        <w:t>После запуска приложения первым начинает работать компонент инициализации: происходит</w:t>
      </w:r>
      <w:r>
        <w:rPr>
          <w:rFonts w:hint="default" w:ascii="Times New Roman" w:hAnsi="Times New Roman" w:eastAsia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  <w:t xml:space="preserve"> нажатие на кнопку и генерация текста, а также действия в зависимости от генерации текста. 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ru-RU" w:eastAsia="ru-RU"/>
        </w:rPr>
      </w:pPr>
      <w:r>
        <w:rPr>
          <w:rFonts w:hint="default" w:ascii="Times New Roman" w:hAnsi="Times New Roman" w:eastAsia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  <w:t xml:space="preserve">Этап 3. Фактический результат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ru-RU" w:eastAsia="ru-RU"/>
        </w:rPr>
      </w:pPr>
      <w:r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ru-RU" w:eastAsia="ru-RU"/>
        </w:rPr>
        <w:t>Архитектура</w:t>
      </w:r>
      <w:r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en-US" w:eastAsia="ru-RU"/>
        </w:rPr>
        <w:t xml:space="preserve"> нейронной сети разрабатывалась совместно с ней, что позволило нам сократить время на разработку архитектуры и позволило сосредоточится на нейронной сети. На диаграмме ниже представлены все классы и библиотеки, которые были созданы и использованы в разработке. 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en-US" w:eastAsia="ru-RU"/>
        </w:rPr>
      </w:pPr>
      <w:r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ru-RU" w:eastAsia="ru-RU"/>
        </w:rPr>
        <w:t>На диаграмме ниже представлены все классы, созданные при разработке нейронной</w:t>
      </w:r>
      <w:r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en-US" w:eastAsia="ru-RU"/>
        </w:rPr>
        <w:t xml:space="preserve"> сети</w:t>
      </w:r>
      <w:r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ru-RU" w:eastAsia="ru-RU"/>
        </w:rPr>
        <w:t>. На</w:t>
      </w:r>
      <w:r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en-US" w:eastAsia="ru-RU"/>
        </w:rPr>
        <w:t xml:space="preserve"> диаграмме изображены все классы и её связи. 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ru-RU" w:eastAsia="ru-RU"/>
        </w:rPr>
      </w:pPr>
      <w:r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ru-RU" w:eastAsia="ru-RU"/>
        </w:rPr>
        <w:drawing>
          <wp:inline distT="0" distB="0" distL="114300" distR="114300">
            <wp:extent cx="5266690" cy="3221990"/>
            <wp:effectExtent l="0" t="0" r="10160" b="16510"/>
            <wp:docPr id="6" name="Изображение 6" descr="photo_5359334585533580324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photo_5359334585533580324_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ru-RU" w:eastAsia="ru-RU"/>
        </w:rPr>
      </w:pPr>
      <w:r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ru-RU" w:eastAsia="ru-RU"/>
        </w:rPr>
        <w:drawing>
          <wp:inline distT="0" distB="0" distL="114300" distR="114300">
            <wp:extent cx="5266690" cy="4237990"/>
            <wp:effectExtent l="0" t="0" r="10160" b="10160"/>
            <wp:docPr id="7" name="Изображение 7" descr="photo_5359334585533580326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photo_5359334585533580326_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ru-RU" w:eastAsia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ru-RU" w:eastAsia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ru-RU" w:eastAsia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ru-RU" w:eastAsia="ru-RU"/>
        </w:rPr>
      </w:pPr>
      <w:r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ru-RU" w:eastAsia="ru-RU"/>
        </w:rPr>
        <w:drawing>
          <wp:inline distT="0" distB="0" distL="114300" distR="114300">
            <wp:extent cx="5266690" cy="2242820"/>
            <wp:effectExtent l="0" t="0" r="10160" b="5080"/>
            <wp:docPr id="8" name="Изображение 8" descr="photo_5359334585533580327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photo_5359334585533580327_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ru-RU" w:eastAsia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ru-RU" w:eastAsia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ru-RU" w:eastAsia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ru-RU" w:eastAsia="ru-RU"/>
        </w:rPr>
      </w:pPr>
      <w:r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ru-RU" w:eastAsia="ru-RU"/>
        </w:rPr>
        <w:drawing>
          <wp:inline distT="0" distB="0" distL="114300" distR="114300">
            <wp:extent cx="5266690" cy="2477135"/>
            <wp:effectExtent l="0" t="0" r="10160" b="18415"/>
            <wp:docPr id="9" name="Изображение 9" descr="photo_5359334585533580325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photo_5359334585533580325_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en-US" w:eastAsia="ru-RU"/>
        </w:rPr>
      </w:pPr>
      <w:r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en-US" w:eastAsia="ru-RU"/>
        </w:rPr>
        <w:t>Все имеющиеся классы (библиотеки) разделены на три отдельные, но связанные между собой пакеты: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en-US" w:eastAsia="ru-RU"/>
        </w:rPr>
      </w:pPr>
      <w:r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en-US" w:eastAsia="ru-RU"/>
        </w:rPr>
        <w:t>Main - содержит в себе весь пакет библиотек, которые использовались в разработке и были разделены на сферы влияния и использования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en-US" w:eastAsia="ru-RU"/>
        </w:rPr>
      </w:pPr>
      <w:r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en-US" w:eastAsia="ru-RU"/>
        </w:rPr>
        <w:t xml:space="preserve">Библиотеки - иллюстрация всех библиотек использованных в нейронной сети 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en-US" w:eastAsia="ru-RU"/>
        </w:rPr>
      </w:pPr>
      <w:r>
        <w:rPr>
          <w:rFonts w:hint="default" w:ascii="Arial" w:hAnsi="Arial" w:eastAsia="Times New Roman" w:cs="Arial"/>
          <w:color w:val="111111"/>
          <w:sz w:val="24"/>
          <w:szCs w:val="24"/>
          <w:shd w:val="clear" w:color="auto" w:fill="FFFFFF"/>
          <w:lang w:val="en-US" w:eastAsia="ru-RU"/>
        </w:rPr>
        <w:t>Неименованный пакет - данный пакет является составляющей библиотеки keras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en-US" w:eastAsia="ru-RU"/>
        </w:rPr>
      </w:pPr>
      <w:r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en-US" w:eastAsia="ru-RU"/>
        </w:rPr>
        <w:t xml:space="preserve">Диаграммы в свою очередь разделены на три части - Нейронная сеть, Приложение, Функция загрузка.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color w:val="111111"/>
          <w:sz w:val="28"/>
          <w:szCs w:val="28"/>
          <w:shd w:val="clear" w:color="auto" w:fill="FFFFFF"/>
          <w:lang w:val="ru-RU" w:eastAsia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  <w:t>Этап 4. Запуск приложения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  <w:t>Диаграмма ниже отражает процедуру старта приложения (в той её части, которая контролируется разработчиком)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</w:pPr>
      <w:r>
        <w:drawing>
          <wp:inline distT="0" distB="0" distL="114300" distR="114300">
            <wp:extent cx="5269865" cy="4596765"/>
            <wp:effectExtent l="0" t="0" r="6985" b="13335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Загрузка нейронной сети при открытии приложения, также после открытия приложения пользователь нажимает на кнопку «Сгенерировать» после чего происходит генерация текста на основе обученной на книгах нейронной сети и выводит сгенерированный текст.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>Заключение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За рамками данной  статьи остались множество споров, нервов и работы, но не смотря на это разработка нейронной сети XXX является одним из запоминающихся этапов в жизни. Но также за рамками остались кропотливый труд, поиск информации, прокрастинация и многое другое.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Основные выявленные проблемы: 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Обучение нейронной сети 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Сохранение прогресса обучения нейронной сети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554345" cy="4299585"/>
            <wp:effectExtent l="0" t="0" r="8255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Загрузка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приложения происходит при открытии приложения, а также после открытия приложения пользователь выбирает книгу, на основе которой будет генерироваться текст, затем пользователь выбирает количество символов и нажимает на кнопку «Сгенерировать текст» после чего происходит генерация текста на основе выбранной книги и размера текста и вывод сгенерированного текста в поле вывода.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Этап 5. Запуск нейронной сети 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Далее рассмотрим диаграмму последовательности, иллюстрирующую действия при запуске приложения. 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drawing>
          <wp:inline distT="0" distB="0" distL="114300" distR="114300">
            <wp:extent cx="5546090" cy="3261360"/>
            <wp:effectExtent l="0" t="0" r="16510" b="15240"/>
            <wp:docPr id="4" name="Изображение 4" descr="image_2023-02-24_19-13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age_2023-02-24_19-13-3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При запуске приложения идёт генерация текста, в случае если генерация успешна, то вывести сообщение об успехе в обратном случае сообщить о провале.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Заключение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За рамки данной статьи достаточно много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D7F163"/>
    <w:multiLevelType w:val="singleLevel"/>
    <w:tmpl w:val="D2D7F16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1BC3B160"/>
    <w:multiLevelType w:val="multilevel"/>
    <w:tmpl w:val="1BC3B16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">
    <w:nsid w:val="404253C0"/>
    <w:multiLevelType w:val="multilevel"/>
    <w:tmpl w:val="404253C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7F7BA0E5"/>
    <w:multiLevelType w:val="singleLevel"/>
    <w:tmpl w:val="7F7BA0E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048FB"/>
    <w:rsid w:val="2EB87D16"/>
    <w:rsid w:val="468044F9"/>
    <w:rsid w:val="5E454B95"/>
    <w:rsid w:val="758A3A9C"/>
    <w:rsid w:val="7656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2023-04-13T11:16:00Z</dcterms:created>
  <dc:creator>zhaho</dc:creator>
  <cp:lastModifiedBy>Жахонгир Каршиб�</cp:lastModifiedBy>
  <dcterms:modified xsi:type="dcterms:W3CDTF">2023-05-06T10:46:55Z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190072E02F044C8BA5C971C05C63A1C1</vt:lpwstr>
  </property>
</Properties>
</file>