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37430" w14:textId="548E5824" w:rsidR="00653A7A" w:rsidRPr="00653A7A" w:rsidRDefault="00653A7A" w:rsidP="00653A7A">
      <w:pPr>
        <w:rPr>
          <w:b/>
        </w:rPr>
      </w:pPr>
      <w:r>
        <w:rPr>
          <w:b/>
        </w:rPr>
        <w:t xml:space="preserve">Automotive &amp; HVAC </w:t>
      </w:r>
      <w:r w:rsidRPr="00653A7A">
        <w:rPr>
          <w:b/>
        </w:rPr>
        <w:t>Compressor Calorimeter</w:t>
      </w:r>
      <w:r>
        <w:rPr>
          <w:b/>
        </w:rPr>
        <w:t>s</w:t>
      </w:r>
      <w:r w:rsidRPr="00653A7A">
        <w:rPr>
          <w:b/>
        </w:rPr>
        <w:t xml:space="preserve"> </w:t>
      </w:r>
    </w:p>
    <w:p w14:paraId="4904A65A" w14:textId="38222B28" w:rsidR="00653A7A" w:rsidRDefault="00653A7A" w:rsidP="00653A7A">
      <w:pPr>
        <w:pStyle w:val="ListParagraph"/>
        <w:numPr>
          <w:ilvl w:val="1"/>
          <w:numId w:val="1"/>
        </w:numPr>
        <w:ind w:left="720"/>
      </w:pPr>
      <w:proofErr w:type="spellStart"/>
      <w:r w:rsidRPr="00D920F5">
        <w:t>Tescor’s</w:t>
      </w:r>
      <w:proofErr w:type="spellEnd"/>
      <w:r w:rsidRPr="00D920F5">
        <w:t xml:space="preserve"> </w:t>
      </w:r>
      <w:r>
        <w:t xml:space="preserve">automotive compressor </w:t>
      </w:r>
      <w:r w:rsidRPr="00D920F5">
        <w:t xml:space="preserve">calorimeter system provides the customer with control of such parameters as compressor speed, discharge pressure, liquid temperature or sub-cooling, suction temperature or superheat, and suction pressure. In addition, </w:t>
      </w:r>
      <w:proofErr w:type="spellStart"/>
      <w:r w:rsidRPr="00D920F5">
        <w:t>Tescor</w:t>
      </w:r>
      <w:proofErr w:type="spellEnd"/>
      <w:r w:rsidRPr="00D920F5">
        <w:t xml:space="preserve"> offers as an option an oil control loop that allows the user to precisely and accurately control and report the percentage of oil in circulation automatically, in real-time.</w:t>
      </w:r>
    </w:p>
    <w:p w14:paraId="4AF0B404" w14:textId="77777777" w:rsidR="00653A7A" w:rsidRDefault="00653A7A" w:rsidP="00653A7A">
      <w:pPr>
        <w:pStyle w:val="ListParagraph"/>
        <w:ind w:left="-360"/>
      </w:pPr>
    </w:p>
    <w:p w14:paraId="74EF6ABF" w14:textId="64D86385" w:rsidR="00653A7A" w:rsidRDefault="00653A7A" w:rsidP="00653A7A">
      <w:pPr>
        <w:pStyle w:val="ListParagraph"/>
        <w:numPr>
          <w:ilvl w:val="1"/>
          <w:numId w:val="1"/>
        </w:num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Tescor’s</w:t>
      </w:r>
      <w:proofErr w:type="spellEnd"/>
      <w:r>
        <w:rPr>
          <w:color w:val="000000" w:themeColor="text1"/>
        </w:rPr>
        <w:t xml:space="preserve"> HVAC </w:t>
      </w:r>
      <w:r w:rsidRPr="00AC0F5E">
        <w:rPr>
          <w:color w:val="000000" w:themeColor="text1"/>
        </w:rPr>
        <w:t xml:space="preserve">calorimeters are provided with a secondary refrigerant calorimeter vessel and Micro Motion® </w:t>
      </w:r>
      <w:proofErr w:type="spellStart"/>
      <w:r w:rsidRPr="00AC0F5E">
        <w:rPr>
          <w:color w:val="000000" w:themeColor="text1"/>
        </w:rPr>
        <w:t>coriolis</w:t>
      </w:r>
      <w:proofErr w:type="spellEnd"/>
      <w:r w:rsidRPr="00AC0F5E">
        <w:rPr>
          <w:color w:val="000000" w:themeColor="text1"/>
        </w:rPr>
        <w:t xml:space="preserve"> mass flow sensor to provide accurate and repeatable determination of compressor capacity.</w:t>
      </w:r>
      <w:r w:rsidRPr="00AC0F5E">
        <w:t xml:space="preserve"> </w:t>
      </w:r>
      <w:proofErr w:type="spellStart"/>
      <w:r w:rsidRPr="00AC0F5E">
        <w:rPr>
          <w:color w:val="000000" w:themeColor="text1"/>
        </w:rPr>
        <w:t>Tescor’s</w:t>
      </w:r>
      <w:proofErr w:type="spellEnd"/>
      <w:r w:rsidRPr="00AC0F5E">
        <w:rPr>
          <w:color w:val="000000" w:themeColor="text1"/>
        </w:rPr>
        <w:t xml:space="preserve"> calorimeter system provides the customer with control of such parameters as discharge pressure, liquid temperature, suction temperature, suction pressure, compressor ambient chamber and compressor voltage</w:t>
      </w:r>
    </w:p>
    <w:p w14:paraId="7F6A666B" w14:textId="77777777" w:rsidR="00653A7A" w:rsidRDefault="00653A7A" w:rsidP="00653A7A">
      <w:pPr>
        <w:pStyle w:val="ListParagraph"/>
        <w:ind w:left="1800"/>
      </w:pPr>
    </w:p>
    <w:p w14:paraId="738DFF4F" w14:textId="0017283D" w:rsidR="00653A7A" w:rsidRDefault="00653A7A" w:rsidP="00653A7A">
      <w:pPr>
        <w:pStyle w:val="ListParagraph"/>
        <w:numPr>
          <w:ilvl w:val="1"/>
          <w:numId w:val="1"/>
        </w:numPr>
      </w:pPr>
      <w:r>
        <w:t>Performance Measurement:</w:t>
      </w:r>
    </w:p>
    <w:p w14:paraId="5922ED7A" w14:textId="77777777" w:rsidR="00653A7A" w:rsidRDefault="00653A7A" w:rsidP="00653A7A">
      <w:pPr>
        <w:pStyle w:val="ListParagraph"/>
        <w:numPr>
          <w:ilvl w:val="2"/>
          <w:numId w:val="1"/>
        </w:numPr>
      </w:pPr>
      <w:r>
        <w:t>2% agreement or better measured mass-flow to calculated mass-flow</w:t>
      </w:r>
    </w:p>
    <w:p w14:paraId="2BFD5190" w14:textId="136F5347" w:rsidR="00653A7A" w:rsidRDefault="00653A7A" w:rsidP="00653A7A">
      <w:pPr>
        <w:pStyle w:val="ListParagraph"/>
        <w:numPr>
          <w:ilvl w:val="2"/>
          <w:numId w:val="1"/>
        </w:numPr>
      </w:pPr>
      <w:r>
        <w:t>1% repeatability of test results</w:t>
      </w:r>
    </w:p>
    <w:p w14:paraId="30DA773A" w14:textId="77777777" w:rsidR="00653A7A" w:rsidRDefault="00653A7A" w:rsidP="00653A7A">
      <w:pPr>
        <w:pStyle w:val="ListParagraph"/>
        <w:ind w:left="1800"/>
      </w:pPr>
    </w:p>
    <w:p w14:paraId="3446DF90" w14:textId="77777777" w:rsidR="008D4B1B" w:rsidRDefault="008D4B1B">
      <w:bookmarkStart w:id="0" w:name="_GoBack"/>
      <w:bookmarkEnd w:id="0"/>
    </w:p>
    <w:sectPr w:rsidR="008D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45F5C"/>
    <w:multiLevelType w:val="hybridMultilevel"/>
    <w:tmpl w:val="9B745A3E"/>
    <w:lvl w:ilvl="0" w:tplc="DF8815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1"/>
    <w:rsid w:val="00653A7A"/>
    <w:rsid w:val="008D4B1B"/>
    <w:rsid w:val="009E667B"/>
    <w:rsid w:val="00DE4A16"/>
    <w:rsid w:val="00FB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26F4"/>
  <w15:chartTrackingRefBased/>
  <w15:docId w15:val="{8DDB1D98-F4AA-4B6B-9D44-74265DF0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Morgan</dc:creator>
  <cp:keywords/>
  <dc:description/>
  <cp:lastModifiedBy>Bradley Morgan</cp:lastModifiedBy>
  <cp:revision>2</cp:revision>
  <dcterms:created xsi:type="dcterms:W3CDTF">2018-03-19T13:58:00Z</dcterms:created>
  <dcterms:modified xsi:type="dcterms:W3CDTF">2018-03-19T14:20:00Z</dcterms:modified>
</cp:coreProperties>
</file>