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E9B9" w14:textId="7FD8113F" w:rsidR="00255B43" w:rsidRPr="00255B43" w:rsidRDefault="00255B43" w:rsidP="00255B4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HVAC </w:t>
      </w:r>
      <w:r w:rsidRPr="00255B43">
        <w:rPr>
          <w:b/>
          <w:color w:val="000000" w:themeColor="text1"/>
        </w:rPr>
        <w:t>Trailer Mounted Conditioning Chamber</w:t>
      </w:r>
    </w:p>
    <w:p w14:paraId="15BD1E59" w14:textId="77777777" w:rsidR="00255B43" w:rsidRDefault="00255B43" w:rsidP="00255B43">
      <w:pPr>
        <w:pStyle w:val="ListParagraph"/>
        <w:numPr>
          <w:ilvl w:val="1"/>
          <w:numId w:val="1"/>
        </w:numPr>
        <w:ind w:left="720"/>
        <w:rPr>
          <w:color w:val="000000" w:themeColor="text1"/>
        </w:rPr>
      </w:pPr>
      <w:proofErr w:type="spellStart"/>
      <w:r w:rsidRPr="00CE6D44">
        <w:rPr>
          <w:color w:val="000000" w:themeColor="text1"/>
        </w:rPr>
        <w:t>Tescor’s</w:t>
      </w:r>
      <w:proofErr w:type="spellEnd"/>
      <w:r w:rsidRPr="00CE6D44">
        <w:rPr>
          <w:color w:val="000000" w:themeColor="text1"/>
        </w:rPr>
        <w:t xml:space="preserve"> Trailer-Mounted Conditioning Chambers are specially designed to provide a Test Space at precisely controlled temperature conditions for use in Test Product Temperature conditioning at different locations. Our units are designed for maximum accuracy, reliability, stability and ease of transport.</w:t>
      </w:r>
      <w:r>
        <w:rPr>
          <w:color w:val="000000" w:themeColor="text1"/>
        </w:rPr>
        <w:t xml:space="preserve"> </w:t>
      </w:r>
      <w:r w:rsidRPr="00CE6D44">
        <w:rPr>
          <w:color w:val="000000" w:themeColor="text1"/>
        </w:rPr>
        <w:t>The Trailer-Mounted Conditioning Chamber system includes a mechanical service room housing all the support refrigeration and heating equipment and control panel. The TMCC is completely self-sufficient when connected to the local power source using the retractable power cable.</w:t>
      </w:r>
    </w:p>
    <w:p w14:paraId="13420265" w14:textId="77777777" w:rsidR="00255B43" w:rsidRPr="00CE6D44" w:rsidRDefault="00255B43" w:rsidP="00255B43">
      <w:pPr>
        <w:pStyle w:val="ListParagraph"/>
        <w:numPr>
          <w:ilvl w:val="1"/>
          <w:numId w:val="1"/>
        </w:numPr>
        <w:ind w:left="720"/>
        <w:rPr>
          <w:color w:val="000000" w:themeColor="text1"/>
        </w:rPr>
      </w:pPr>
      <w:r w:rsidRPr="00CE6D44">
        <w:rPr>
          <w:color w:val="000000" w:themeColor="text1"/>
        </w:rPr>
        <w:t>Trailer-Mounted Conditioning Chambers have been widely utilized in the following applications:</w:t>
      </w:r>
    </w:p>
    <w:p w14:paraId="666289CC" w14:textId="77777777" w:rsidR="00255B43" w:rsidRPr="00CE6D44" w:rsidRDefault="00255B43" w:rsidP="00255B43">
      <w:pPr>
        <w:pStyle w:val="ListParagraph"/>
        <w:numPr>
          <w:ilvl w:val="2"/>
          <w:numId w:val="1"/>
        </w:numPr>
        <w:ind w:left="1440"/>
        <w:rPr>
          <w:color w:val="000000" w:themeColor="text1"/>
        </w:rPr>
      </w:pPr>
      <w:r w:rsidRPr="00CE6D44">
        <w:rPr>
          <w:color w:val="000000" w:themeColor="text1"/>
        </w:rPr>
        <w:t>Automotive Climate Control Component Development</w:t>
      </w:r>
    </w:p>
    <w:p w14:paraId="6D4D3E48" w14:textId="77777777" w:rsidR="00255B43" w:rsidRPr="00CE6D44" w:rsidRDefault="00255B43" w:rsidP="00255B43">
      <w:pPr>
        <w:pStyle w:val="ListParagraph"/>
        <w:numPr>
          <w:ilvl w:val="2"/>
          <w:numId w:val="1"/>
        </w:numPr>
        <w:ind w:left="1440"/>
        <w:rPr>
          <w:color w:val="000000" w:themeColor="text1"/>
        </w:rPr>
      </w:pPr>
      <w:r w:rsidRPr="00CE6D44">
        <w:rPr>
          <w:color w:val="000000" w:themeColor="text1"/>
        </w:rPr>
        <w:t>Ammunition Temperature Conditioning</w:t>
      </w:r>
    </w:p>
    <w:p w14:paraId="475B54EE" w14:textId="77777777" w:rsidR="00255B43" w:rsidRDefault="00255B43" w:rsidP="00255B43">
      <w:pPr>
        <w:pStyle w:val="ListParagraph"/>
        <w:numPr>
          <w:ilvl w:val="2"/>
          <w:numId w:val="1"/>
        </w:numPr>
        <w:ind w:left="1440"/>
        <w:rPr>
          <w:color w:val="000000" w:themeColor="text1"/>
        </w:rPr>
      </w:pPr>
      <w:r w:rsidRPr="00CE6D44">
        <w:rPr>
          <w:color w:val="000000" w:themeColor="text1"/>
        </w:rPr>
        <w:t>Missile Temperature Conditioning</w:t>
      </w:r>
    </w:p>
    <w:p w14:paraId="15D60335" w14:textId="77777777" w:rsidR="00255B43" w:rsidRPr="00F619D9" w:rsidRDefault="00255B43" w:rsidP="00255B43">
      <w:pPr>
        <w:ind w:firstLine="720"/>
        <w:rPr>
          <w:color w:val="000000" w:themeColor="text1"/>
        </w:rPr>
      </w:pPr>
      <w:r w:rsidRPr="00F619D9">
        <w:rPr>
          <w:rFonts w:eastAsia="Times New Roman" w:cs="Times New Roman"/>
          <w:b/>
          <w:bCs/>
          <w:color w:val="000000" w:themeColor="text1"/>
        </w:rPr>
        <w:t>Specifications:</w:t>
      </w:r>
    </w:p>
    <w:tbl>
      <w:tblPr>
        <w:tblpPr w:leftFromText="45" w:rightFromText="45" w:vertAnchor="text" w:horzAnchor="margin" w:tblpXSpec="center" w:tblpY="-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2735"/>
      </w:tblGrid>
      <w:tr w:rsidR="00255B43" w:rsidRPr="00CE6D44" w14:paraId="38C66AA7" w14:textId="77777777" w:rsidTr="00255B43">
        <w:trPr>
          <w:tblCellSpacing w:w="15" w:type="dxa"/>
        </w:trPr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5CC70" w14:textId="77777777" w:rsidR="00255B43" w:rsidRPr="00CE6D44" w:rsidRDefault="00255B43" w:rsidP="000D705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CE6D44">
              <w:rPr>
                <w:rFonts w:eastAsia="Times New Roman" w:cs="Times New Roman"/>
                <w:b/>
                <w:bCs/>
                <w:color w:val="000000" w:themeColor="text1"/>
              </w:rPr>
              <w:t>Ambient Air</w:t>
            </w:r>
          </w:p>
          <w:p w14:paraId="66C0C9C4" w14:textId="77777777" w:rsidR="00255B43" w:rsidRPr="00CE6D44" w:rsidRDefault="00255B43" w:rsidP="000D705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CE6D44">
              <w:rPr>
                <w:rFonts w:eastAsia="Times New Roman" w:cs="Times New Roman"/>
                <w:b/>
                <w:bCs/>
                <w:color w:val="000000" w:themeColor="text1"/>
              </w:rPr>
              <w:t>Conditions</w:t>
            </w:r>
          </w:p>
        </w:tc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93F52" w14:textId="77777777" w:rsidR="00255B43" w:rsidRPr="00CE6D44" w:rsidRDefault="00255B43" w:rsidP="000D705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CE6D44">
              <w:rPr>
                <w:rFonts w:eastAsia="Times New Roman" w:cs="Times New Roman"/>
                <w:b/>
                <w:bCs/>
                <w:color w:val="000000" w:themeColor="text1"/>
              </w:rPr>
              <w:t>Chamber Controlled</w:t>
            </w:r>
          </w:p>
          <w:p w14:paraId="36CEDB78" w14:textId="77777777" w:rsidR="00255B43" w:rsidRPr="00CE6D44" w:rsidRDefault="00255B43" w:rsidP="000D705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CE6D44">
              <w:rPr>
                <w:rFonts w:eastAsia="Times New Roman" w:cs="Times New Roman"/>
                <w:b/>
                <w:bCs/>
                <w:color w:val="000000" w:themeColor="text1"/>
              </w:rPr>
              <w:t>Conditions</w:t>
            </w:r>
          </w:p>
        </w:tc>
      </w:tr>
      <w:tr w:rsidR="00255B43" w:rsidRPr="00CE6D44" w14:paraId="7DBEEA98" w14:textId="77777777" w:rsidTr="00255B43">
        <w:trPr>
          <w:tblCellSpacing w:w="15" w:type="dxa"/>
        </w:trPr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65D43" w14:textId="77777777" w:rsidR="00255B43" w:rsidRPr="00CE6D44" w:rsidRDefault="00255B43" w:rsidP="000D705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CE6D44">
              <w:rPr>
                <w:rFonts w:eastAsia="Times New Roman" w:cs="Times New Roman"/>
                <w:color w:val="000000" w:themeColor="text1"/>
              </w:rPr>
              <w:t>Dry Bulb Temperature</w:t>
            </w:r>
          </w:p>
        </w:tc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4AFF4" w14:textId="77777777" w:rsidR="00255B43" w:rsidRPr="00CE6D44" w:rsidRDefault="00255B43" w:rsidP="000D705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CE6D44">
              <w:rPr>
                <w:rFonts w:eastAsia="Times New Roman" w:cs="Times New Roman"/>
                <w:color w:val="000000" w:themeColor="text1"/>
              </w:rPr>
              <w:t>Dry Bulb Temperature</w:t>
            </w:r>
          </w:p>
        </w:tc>
      </w:tr>
      <w:tr w:rsidR="00255B43" w:rsidRPr="00CE6D44" w14:paraId="723813A5" w14:textId="77777777" w:rsidTr="00255B43">
        <w:trPr>
          <w:tblCellSpacing w:w="15" w:type="dxa"/>
        </w:trPr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3AC9F3" w14:textId="77777777" w:rsidR="00255B43" w:rsidRPr="00CE6D44" w:rsidRDefault="00255B43" w:rsidP="000D705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CE6D44">
              <w:rPr>
                <w:rFonts w:eastAsia="Times New Roman" w:cs="Times New Roman"/>
                <w:color w:val="000000" w:themeColor="text1"/>
              </w:rPr>
              <w:t>-40°F to 120°F</w:t>
            </w:r>
          </w:p>
        </w:tc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22528" w14:textId="77777777" w:rsidR="00255B43" w:rsidRPr="00CE6D44" w:rsidRDefault="00255B43" w:rsidP="000D705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CE6D44">
              <w:rPr>
                <w:rFonts w:eastAsia="Times New Roman" w:cs="Times New Roman"/>
                <w:color w:val="000000" w:themeColor="text1"/>
              </w:rPr>
              <w:t>-67°F to 170°F ± 2°F</w:t>
            </w:r>
          </w:p>
        </w:tc>
      </w:tr>
    </w:tbl>
    <w:p w14:paraId="6C568FE8" w14:textId="77777777" w:rsidR="00255B43" w:rsidRDefault="00255B43" w:rsidP="00255B43">
      <w:pPr>
        <w:pStyle w:val="ListParagraph"/>
        <w:rPr>
          <w:color w:val="000000" w:themeColor="text1"/>
        </w:rPr>
      </w:pPr>
    </w:p>
    <w:p w14:paraId="4FDBB7EF" w14:textId="77777777" w:rsidR="00255B43" w:rsidRPr="00F619D9" w:rsidRDefault="00255B43" w:rsidP="00255B43"/>
    <w:p w14:paraId="3B2C2105" w14:textId="77777777" w:rsidR="00255B43" w:rsidRDefault="00255B43" w:rsidP="00255B43"/>
    <w:p w14:paraId="14640239" w14:textId="77777777" w:rsidR="008D4B1B" w:rsidRDefault="008D4B1B">
      <w:bookmarkStart w:id="0" w:name="_GoBack"/>
      <w:bookmarkEnd w:id="0"/>
    </w:p>
    <w:sectPr w:rsidR="008D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45F5C"/>
    <w:multiLevelType w:val="hybridMultilevel"/>
    <w:tmpl w:val="9B745A3E"/>
    <w:lvl w:ilvl="0" w:tplc="DF8815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62"/>
    <w:rsid w:val="00255B43"/>
    <w:rsid w:val="008D4B1B"/>
    <w:rsid w:val="009E667B"/>
    <w:rsid w:val="00B5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8473"/>
  <w15:chartTrackingRefBased/>
  <w15:docId w15:val="{7F9312E8-D5C0-4515-A16D-88FDF85F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Morgan</dc:creator>
  <cp:keywords/>
  <dc:description/>
  <cp:lastModifiedBy>Bradley Morgan</cp:lastModifiedBy>
  <cp:revision>2</cp:revision>
  <dcterms:created xsi:type="dcterms:W3CDTF">2018-03-19T17:22:00Z</dcterms:created>
  <dcterms:modified xsi:type="dcterms:W3CDTF">2018-03-19T17:22:00Z</dcterms:modified>
</cp:coreProperties>
</file>