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Travel &amp; Expense Policy – Global Corporation</w:t>
      </w:r>
    </w:p>
    <w:p>
      <w:r>
        <w:t>Travel &amp; Expense Policy – Global Corporation (Sample Text)</w:t>
      </w:r>
    </w:p>
    <w:p>
      <w:r>
        <w:t>1. Purpose &amp; Scope</w:t>
      </w:r>
    </w:p>
    <w:p>
      <w:r>
        <w:t>This policy governs all business travel and expense (T&amp;E) activity incurred by employees, contractors, and consultants of Global Corporation (“the Company”). It applies worldwide and is intended to ensure:</w:t>
      </w:r>
    </w:p>
    <w:p>
      <w:r>
        <w:t>•   Fair reimbursement for legitimate business expenses.</w:t>
      </w:r>
    </w:p>
    <w:p>
      <w:r>
        <w:t>•   Compliance with local laws and tax regulations.</w:t>
      </w:r>
    </w:p>
    <w:p>
      <w:r>
        <w:t>•   Cost control and responsible use of company funds.</w:t>
      </w:r>
    </w:p>
    <w:p>
      <w:r>
        <w:t>•   Transparency, auditability, and proper record-keeping.</w:t>
      </w:r>
    </w:p>
    <w:p>
      <w:r>
        <w:t>⸻</w:t>
      </w:r>
    </w:p>
    <w:p>
      <w:r>
        <w:t>2. General Principles</w:t>
      </w:r>
    </w:p>
    <w:p>
      <w:r>
        <w:t>1.  Expenses must be reasonable, necessary, and directly related to company business.</w:t>
      </w:r>
    </w:p>
    <w:p>
      <w:r>
        <w:t>2.  Employees are expected to use good judgment and choose cost-effective options consistent with safety and business needs.</w:t>
      </w:r>
    </w:p>
    <w:p>
      <w:r>
        <w:t>3.  All expenses must be supported by original itemized receipts and submitted via the company’s approved expense reporting system within 30 calendar days of the trip or expense.</w:t>
      </w:r>
    </w:p>
    <w:p>
      <w:r>
        <w:t>4.  Personal expenses are not reimbursable.</w:t>
      </w:r>
    </w:p>
    <w:p>
      <w:r>
        <w:t>⸻</w:t>
      </w:r>
    </w:p>
    <w:p>
      <w:r>
        <w:t>3. Air Travel</w:t>
      </w:r>
    </w:p>
    <w:p>
      <w:r>
        <w:t>•   Class of Service:</w:t>
      </w:r>
    </w:p>
    <w:p>
      <w:r>
        <w:t>•   Economy class must be booked for all flights under 6 hours.</w:t>
      </w:r>
    </w:p>
    <w:p>
      <w:r>
        <w:t>•   Premium economy or business class may be approved for flights over 6 continuous hours with prior manager approval.</w:t>
      </w:r>
    </w:p>
    <w:p>
      <w:r>
        <w:t>•   First class is not reimbursable.</w:t>
      </w:r>
    </w:p>
    <w:p>
      <w:r>
        <w:t>•   Preferred Carriers: Employees should book through the Company’s preferred travel portal.</w:t>
      </w:r>
    </w:p>
    <w:p>
      <w:r>
        <w:t>•   Upgrades: Paid upgrades or loyalty program upgrades are at the employee’s personal expense.</w:t>
      </w:r>
    </w:p>
    <w:p>
      <w:r>
        <w:t>⸻</w:t>
      </w:r>
    </w:p>
    <w:p>
      <w:r>
        <w:t>4. Lodging</w:t>
      </w:r>
    </w:p>
    <w:p>
      <w:r>
        <w:t>•   Hotel Class: Standard business hotels (3- or 4-star). Luxury hotels (5-star) are not permitted unless hosting clients and pre-approved by management.</w:t>
      </w:r>
    </w:p>
    <w:p>
      <w:r>
        <w:t>•   Rate Limits:</w:t>
      </w:r>
    </w:p>
    <w:p>
      <w:r>
        <w:t>•   Domestic (home country): up to $200 per night.</w:t>
      </w:r>
    </w:p>
    <w:p>
      <w:r>
        <w:t>•   International: up to $250 per night, unless otherwise specified for high-cost cities (e.g., London, Tokyo, New York).</w:t>
      </w:r>
    </w:p>
    <w:p>
      <w:r>
        <w:t>•   In-Room Charges: Wi-Fi and breakfast are reimbursable; minibar, movies, and spa/gym charges are not reimbursable.</w:t>
      </w:r>
    </w:p>
    <w:p>
      <w:r>
        <w:t>⸻</w:t>
      </w:r>
    </w:p>
    <w:p>
      <w:r>
        <w:t>5. Meals &amp; Entertainment</w:t>
      </w:r>
    </w:p>
    <w:p>
      <w:r>
        <w:t>•   Daily Meal Allowance:</w:t>
      </w:r>
    </w:p>
    <w:p>
      <w:r>
        <w:t>•   Up to $75 per day domestic travel.</w:t>
      </w:r>
    </w:p>
    <w:p>
      <w:r>
        <w:t>•   Up to $100 per day international travel.</w:t>
      </w:r>
    </w:p>
    <w:p>
      <w:r>
        <w:t>•   Alcohol is reimbursable only when consumed with a meal and does not exceed $25 per day.</w:t>
      </w:r>
    </w:p>
    <w:p>
      <w:r>
        <w:t>•   Client Entertainment: Reasonable expenses directly related to business discussions are reimbursable. Must include names, titles, and purpose of meeting.</w:t>
      </w:r>
    </w:p>
    <w:p>
      <w:r>
        <w:t>•   Non-Reimbursable Items: Recreational events, excessive alcohol, or expenses unrelated to business.</w:t>
      </w:r>
    </w:p>
    <w:p>
      <w:r>
        <w:t>⸻</w:t>
      </w:r>
    </w:p>
    <w:p>
      <w:r>
        <w:t>6. Ground Transportation</w:t>
      </w:r>
    </w:p>
    <w:p>
      <w:r>
        <w:t>•   Preferred Options: Ride-sharing apps, taxis, public transportation, or economy rental cars.</w:t>
      </w:r>
    </w:p>
    <w:p>
      <w:r>
        <w:t>•   Rental Cars: Compact or midsize only unless transporting groups or equipment. Fuel receipts required.</w:t>
      </w:r>
    </w:p>
    <w:p>
      <w:r>
        <w:t>•   Mileage Reimbursement: When using a personal vehicle for business travel, employees will be reimbursed at the IRS/local government standard rate per mile/kilometer.</w:t>
      </w:r>
    </w:p>
    <w:p>
      <w:r>
        <w:t>⸻</w:t>
      </w:r>
    </w:p>
    <w:p>
      <w:r>
        <w:t>7. Other Business Expenses</w:t>
      </w:r>
    </w:p>
    <w:p>
      <w:r>
        <w:t>•   Reimbursable: Conference registration, reasonable tips, visa fees, internet, mobile roaming for business calls.</w:t>
      </w:r>
    </w:p>
    <w:p>
      <w:r>
        <w:t>•   Not Reimbursable: Airline club memberships, family/friend expenses, childcare, pet care, personal travel insurance.</w:t>
      </w:r>
    </w:p>
    <w:p>
      <w:r>
        <w:t>⸻</w:t>
      </w:r>
    </w:p>
    <w:p>
      <w:r>
        <w:t>8. Cash Advances</w:t>
      </w:r>
    </w:p>
    <w:p>
      <w:r>
        <w:t>•   May be requested for international travel in regions where credit card acceptance is limited. Must be reconciled with receipts.</w:t>
      </w:r>
    </w:p>
    <w:p>
      <w:r>
        <w:t>⸻</w:t>
      </w:r>
    </w:p>
    <w:p>
      <w:r>
        <w:t>9. Currency &amp; Exchange Rates</w:t>
      </w:r>
    </w:p>
    <w:p>
      <w:r>
        <w:t>•   Expenses should be reported in local currency with conversion to USD (or employee’s home currency) using the official exchange rate on the date of the expense.</w:t>
      </w:r>
    </w:p>
    <w:p>
      <w:r>
        <w:t>⸻</w:t>
      </w:r>
    </w:p>
    <w:p>
      <w:r>
        <w:t>10. Compliance &amp; Approval</w:t>
      </w:r>
    </w:p>
    <w:p>
      <w:r>
        <w:t>•   Expense Reports: Must be submitted within 30 days of travel.</w:t>
      </w:r>
    </w:p>
    <w:p>
      <w:r>
        <w:t>•   Approvals: Manager and Finance must approve expense reports.</w:t>
      </w:r>
    </w:p>
    <w:p>
      <w:r>
        <w:t>•   Policy Violations: May result in non-reimbursement, delayed payments, and disciplinary action. Repeated violations may lead to termination.</w:t>
      </w:r>
    </w:p>
    <w:p>
      <w:r>
        <w:t>⸻</w:t>
      </w:r>
    </w:p>
    <w:p>
      <w:r>
        <w:t>11. Exceptions</w:t>
      </w:r>
    </w:p>
    <w:p>
      <w:r>
        <w:t>•   Any exceptions to this policy require VP-level approval with documented justification.</w:t>
      </w:r>
    </w:p>
    <w:p>
      <w:r>
        <w:t>⸻</w:t>
      </w:r>
    </w:p>
    <w:p>
      <w:r>
        <w:t>12. Effective Date</w:t>
      </w:r>
    </w:p>
    <w:p>
      <w:r>
        <w:t>This policy is effective January 1, 2025 and applies to all business travel and expenses incurred thereafter.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