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E710C">
      <w:pPr>
        <w:spacing w:before="65" w:line="1795" w:lineRule="exact"/>
      </w:pPr>
      <w:r>
        <w:rPr>
          <w:position w:val="-35"/>
        </w:rPr>
        <w:drawing>
          <wp:inline distT="0" distB="0" distL="0" distR="0">
            <wp:extent cx="1139825" cy="11398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8"/>
                    <a:stretch>
                      <a:fillRect/>
                    </a:stretch>
                  </pic:blipFill>
                  <pic:spPr>
                    <a:xfrm>
                      <a:off x="0" y="0"/>
                      <a:ext cx="1139857" cy="1139857"/>
                    </a:xfrm>
                    <a:prstGeom prst="rect">
                      <a:avLst/>
                    </a:prstGeom>
                  </pic:spPr>
                </pic:pic>
              </a:graphicData>
            </a:graphic>
          </wp:inline>
        </w:drawing>
      </w:r>
    </w:p>
    <w:p w14:paraId="3DA6CDE1">
      <w:pPr>
        <w:spacing w:line="303" w:lineRule="auto"/>
        <w:rPr>
          <w:rFonts w:ascii="Arial"/>
          <w:sz w:val="21"/>
        </w:rPr>
      </w:pPr>
    </w:p>
    <w:p w14:paraId="226BD6FB">
      <w:pPr>
        <w:spacing w:line="303" w:lineRule="auto"/>
        <w:rPr>
          <w:rFonts w:ascii="Arial"/>
          <w:sz w:val="21"/>
        </w:rPr>
      </w:pPr>
    </w:p>
    <w:p w14:paraId="6FF62361">
      <w:pPr>
        <w:spacing w:line="304" w:lineRule="auto"/>
        <w:rPr>
          <w:rFonts w:ascii="Arial"/>
          <w:sz w:val="21"/>
        </w:rPr>
      </w:pPr>
    </w:p>
    <w:p w14:paraId="55444AF2">
      <w:pPr>
        <w:spacing w:line="1276" w:lineRule="exact"/>
        <w:ind w:firstLine="912"/>
      </w:pPr>
      <w:r>
        <w:rPr>
          <w:position w:val="-25"/>
        </w:rPr>
        <w:drawing>
          <wp:inline distT="0" distB="0" distL="0" distR="0">
            <wp:extent cx="4600575" cy="80962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9"/>
                    <a:stretch>
                      <a:fillRect/>
                    </a:stretch>
                  </pic:blipFill>
                  <pic:spPr>
                    <a:xfrm>
                      <a:off x="0" y="0"/>
                      <a:ext cx="4600905" cy="810045"/>
                    </a:xfrm>
                    <a:prstGeom prst="rect">
                      <a:avLst/>
                    </a:prstGeom>
                  </pic:spPr>
                </pic:pic>
              </a:graphicData>
            </a:graphic>
          </wp:inline>
        </w:drawing>
      </w:r>
    </w:p>
    <w:p w14:paraId="170EDA6F">
      <w:pPr>
        <w:spacing w:line="280" w:lineRule="auto"/>
        <w:rPr>
          <w:rFonts w:ascii="Arial"/>
          <w:sz w:val="21"/>
        </w:rPr>
      </w:pPr>
    </w:p>
    <w:p w14:paraId="54F5D68A">
      <w:pPr>
        <w:spacing w:line="280" w:lineRule="auto"/>
        <w:rPr>
          <w:rFonts w:ascii="Arial"/>
          <w:sz w:val="21"/>
        </w:rPr>
      </w:pPr>
    </w:p>
    <w:p w14:paraId="6CADB239">
      <w:pPr>
        <w:spacing w:line="281" w:lineRule="auto"/>
        <w:rPr>
          <w:rFonts w:ascii="Arial"/>
          <w:sz w:val="21"/>
        </w:rPr>
      </w:pPr>
    </w:p>
    <w:p w14:paraId="172A096F">
      <w:pPr>
        <w:spacing w:before="140" w:line="230" w:lineRule="auto"/>
        <w:ind w:left="607"/>
        <w:rPr>
          <w:rFonts w:ascii="宋体" w:hAnsi="宋体" w:eastAsia="宋体" w:cs="宋体"/>
          <w:sz w:val="43"/>
          <w:szCs w:val="43"/>
        </w:rPr>
      </w:pPr>
      <w:r>
        <w:rPr>
          <w:rFonts w:ascii="宋体" w:hAnsi="宋体" w:eastAsia="宋体" w:cs="宋体"/>
          <w:b/>
          <w:bCs/>
          <w:spacing w:val="3"/>
          <w:sz w:val="43"/>
          <w:szCs w:val="43"/>
        </w:rPr>
        <w:t>第三十六届“冯如杯”创意赛道项目论文</w:t>
      </w:r>
    </w:p>
    <w:p w14:paraId="263E66A6">
      <w:pPr>
        <w:spacing w:before="276" w:line="224" w:lineRule="auto"/>
        <w:jc w:val="both"/>
        <w:rPr>
          <w:rFonts w:hint="default" w:ascii="宋体" w:hAnsi="宋体" w:eastAsia="宋体" w:cs="宋体"/>
          <w:b/>
          <w:bCs/>
          <w:spacing w:val="1"/>
          <w:sz w:val="43"/>
          <w:szCs w:val="43"/>
          <w:lang w:val="en-US" w:eastAsia="zh-CN"/>
        </w:rPr>
      </w:pPr>
      <w:r>
        <w:rPr>
          <w:rFonts w:ascii="宋体" w:hAnsi="宋体" w:eastAsia="宋体" w:cs="宋体"/>
          <w:b/>
          <w:bCs/>
          <w:spacing w:val="1"/>
          <w:sz w:val="43"/>
          <w:szCs w:val="43"/>
        </w:rPr>
        <w:t>梦拓龙虾</w:t>
      </w:r>
      <w:r>
        <w:rPr>
          <w:rFonts w:hint="eastAsia" w:ascii="宋体" w:hAnsi="宋体" w:eastAsia="宋体" w:cs="宋体"/>
          <w:b/>
          <w:bCs/>
          <w:spacing w:val="1"/>
          <w:sz w:val="43"/>
          <w:szCs w:val="43"/>
          <w:lang w:eastAsia="zh-CN"/>
        </w:rPr>
        <w:t>：</w:t>
      </w:r>
      <w:r>
        <w:rPr>
          <w:rFonts w:hint="eastAsia" w:ascii="宋体" w:hAnsi="宋体" w:eastAsia="宋体" w:cs="宋体"/>
          <w:b/>
          <w:bCs/>
          <w:spacing w:val="1"/>
          <w:sz w:val="43"/>
          <w:szCs w:val="43"/>
          <w:lang w:val="en-US" w:eastAsia="zh-CN"/>
        </w:rPr>
        <w:t>基于OpenClaw的面向大学生学习与项目推进的助学智能体设计与实现</w:t>
      </w:r>
    </w:p>
    <w:p w14:paraId="7CEE9120">
      <w:pPr>
        <w:spacing w:line="232" w:lineRule="auto"/>
        <w:rPr>
          <w:rFonts w:ascii="华文新魏" w:hAnsi="华文新魏" w:eastAsia="华文新魏" w:cs="华文新魏"/>
          <w:sz w:val="31"/>
          <w:szCs w:val="31"/>
        </w:rPr>
        <w:sectPr>
          <w:pgSz w:w="11906" w:h="16838"/>
          <w:pgMar w:top="1431" w:right="1133" w:bottom="0" w:left="1700" w:header="0" w:footer="0" w:gutter="0"/>
          <w:cols w:space="720" w:num="1"/>
        </w:sectPr>
      </w:pPr>
    </w:p>
    <w:p w14:paraId="5B6CE00E">
      <w:pPr>
        <w:pStyle w:val="5"/>
        <w:spacing w:before="35" w:line="229" w:lineRule="auto"/>
        <w:ind w:left="2028"/>
        <w:rPr>
          <w:sz w:val="17"/>
          <w:szCs w:val="17"/>
        </w:rPr>
      </w:pPr>
      <w:r>
        <w:rPr>
          <w:spacing w:val="9"/>
          <w:sz w:val="17"/>
          <w:szCs w:val="17"/>
        </w:rPr>
        <w:t>北京航空航天大学第三十六届“冯如杯”竞赛创意赛道参赛</w:t>
      </w:r>
      <w:r>
        <w:rPr>
          <w:spacing w:val="8"/>
          <w:sz w:val="17"/>
          <w:szCs w:val="17"/>
        </w:rPr>
        <w:t>作品</w:t>
      </w:r>
    </w:p>
    <w:p w14:paraId="3128A52B">
      <w:pPr>
        <w:spacing w:line="320" w:lineRule="auto"/>
        <w:rPr>
          <w:rFonts w:ascii="Arial"/>
          <w:sz w:val="21"/>
        </w:rPr>
      </w:pPr>
    </w:p>
    <w:p w14:paraId="70282AF9">
      <w:pPr>
        <w:spacing w:line="321" w:lineRule="auto"/>
        <w:rPr>
          <w:rFonts w:ascii="Arial"/>
          <w:sz w:val="21"/>
        </w:rPr>
      </w:pPr>
    </w:p>
    <w:p w14:paraId="05553824">
      <w:pPr>
        <w:spacing w:before="101" w:line="228" w:lineRule="auto"/>
        <w:ind w:left="4221"/>
        <w:rPr>
          <w:rFonts w:ascii="黑体" w:hAnsi="黑体" w:eastAsia="黑体" w:cs="黑体"/>
          <w:sz w:val="31"/>
          <w:szCs w:val="31"/>
        </w:rPr>
      </w:pPr>
      <w:r>
        <w:rPr>
          <w:rFonts w:ascii="黑体" w:hAnsi="黑体" w:eastAsia="黑体" w:cs="黑体"/>
          <w:spacing w:val="3"/>
          <w:sz w:val="31"/>
          <w:szCs w:val="31"/>
        </w:rPr>
        <w:t>摘要</w:t>
      </w:r>
    </w:p>
    <w:p w14:paraId="211439BA">
      <w:pPr>
        <w:spacing w:line="242" w:lineRule="auto"/>
        <w:rPr>
          <w:rFonts w:ascii="Arial"/>
          <w:sz w:val="21"/>
        </w:rPr>
      </w:pPr>
    </w:p>
    <w:p w14:paraId="241BAD80">
      <w:pPr>
        <w:pStyle w:val="6"/>
        <w:keepNext w:val="0"/>
        <w:keepLines w:val="0"/>
        <w:widowControl/>
        <w:suppressLineNumbers w:val="0"/>
      </w:pPr>
      <w:r>
        <w:t>大学生在课程学习与课外成长任务中面临的核心困难，往往不在于单次问题无法得到解答，而在于长期目标缺少持续推进机制。在课程场景中，这一问题主要表现为课后复盘、周期复习与阶段检查难以持续开展；在课外竞赛和自主项目场景中，则主要表现为目标确立后缺少阶段拆解、过程监督与动态调整。现有校内平台主要承担课程资源承载功能，通用聊天式人工智能主要提供即时问答支持，但二者均难以围绕同一长期任务持续维护任务状态并实现主动推进。</w:t>
      </w:r>
    </w:p>
    <w:p w14:paraId="313470D6">
      <w:pPr>
        <w:pStyle w:val="6"/>
        <w:keepNext w:val="0"/>
        <w:keepLines w:val="0"/>
        <w:widowControl/>
        <w:suppressLineNumbers w:val="0"/>
      </w:pPr>
      <w:r>
        <w:t>针对上述问题，本文设计并实现了大学生助学智能体“梦拓龙虾”。该系统基于 OpenClaw 框架，以项目和定时任务为组织核心，在课程学习场景中接入课表、作业、通知、课件与课程回放等资源。具体而言，梦拓龙虾可根据学生需求定时完成相应任务，例如在上课当天晚间自动基于课程内容生成知识点总结、作业提醒与巩固计划，并定期评估学生对相关知识点的掌握情况。在课外场景中，梦拓龙虾则可结合用户目标与校内课程安排，构建符合学生实际情况的“目标建立—任务推进—复盘总结—周期提醒—动态调整”持续助学闭环，帮助学生更好地平衡课内与课外学习；在保障课内任务完成的前提下，系统还可围绕学生的课外竞赛目标和截止时间生成推进建议与检查任务。</w:t>
      </w:r>
    </w:p>
    <w:p w14:paraId="73BDAB8D">
      <w:pPr>
        <w:pStyle w:val="6"/>
        <w:keepNext w:val="0"/>
        <w:keepLines w:val="0"/>
        <w:widowControl/>
        <w:suppressLineNumbers w:val="0"/>
      </w:pPr>
      <w:r>
        <w:t>系统实现与初步应用表明，该智能体能够构建符合学生个体情况的面向长期任务的持续推进体系，在课程学习与课外任务督导场景中具有较好的应用潜力。</w:t>
      </w:r>
    </w:p>
    <w:p w14:paraId="51A603A0">
      <w:pPr>
        <w:pStyle w:val="5"/>
        <w:spacing w:line="222" w:lineRule="auto"/>
        <w:ind w:left="492"/>
        <w:rPr>
          <w:rFonts w:ascii="宋体" w:hAnsi="宋体" w:eastAsia="宋体" w:cs="宋体"/>
          <w:sz w:val="24"/>
          <w:szCs w:val="24"/>
        </w:rPr>
      </w:pPr>
    </w:p>
    <w:p w14:paraId="69542FCE">
      <w:pPr>
        <w:pStyle w:val="5"/>
        <w:spacing w:line="222" w:lineRule="auto"/>
        <w:ind w:left="492"/>
        <w:rPr>
          <w:rFonts w:hint="default" w:eastAsia="宋体"/>
          <w:lang w:val="en-US" w:eastAsia="zh-CN"/>
        </w:rPr>
        <w:sectPr>
          <w:footerReference r:id="rId5" w:type="default"/>
          <w:pgSz w:w="11906" w:h="16838"/>
          <w:pgMar w:top="731" w:right="1014" w:bottom="953" w:left="1707" w:header="0" w:footer="634" w:gutter="0"/>
          <w:cols w:space="720" w:num="1"/>
        </w:sectPr>
      </w:pPr>
      <w:r>
        <w:t>关键词：OpenClaw；</w:t>
      </w:r>
      <w:r>
        <w:rPr>
          <w:rFonts w:hint="eastAsia"/>
          <w:lang w:val="en-US" w:eastAsia="zh-CN"/>
        </w:rPr>
        <w:t>助学</w:t>
      </w:r>
      <w:r>
        <w:t>智能体；</w:t>
      </w:r>
      <w:r>
        <w:rPr>
          <w:rFonts w:hint="eastAsia"/>
          <w:lang w:val="en-US" w:eastAsia="zh-CN"/>
        </w:rPr>
        <w:t>高校课程学习</w:t>
      </w:r>
      <w:r>
        <w:t>；</w:t>
      </w:r>
      <w:r>
        <w:rPr>
          <w:rFonts w:hint="eastAsia"/>
          <w:lang w:val="en-US" w:eastAsia="zh-CN"/>
        </w:rPr>
        <w:t>个性化学习支持；课程学习闭环</w:t>
      </w:r>
    </w:p>
    <w:p w14:paraId="3D3DC9D0">
      <w:pPr>
        <w:pStyle w:val="5"/>
        <w:spacing w:before="35" w:line="229" w:lineRule="auto"/>
        <w:ind w:left="1949"/>
        <w:rPr>
          <w:sz w:val="17"/>
          <w:szCs w:val="17"/>
        </w:rPr>
      </w:pPr>
      <w:r>
        <w:rPr>
          <w:spacing w:val="9"/>
          <w:sz w:val="17"/>
          <w:szCs w:val="17"/>
        </w:rPr>
        <w:t>北京航空航天大学第三十六届“冯如杯”竞赛创意赛道参赛</w:t>
      </w:r>
      <w:r>
        <w:rPr>
          <w:spacing w:val="8"/>
          <w:sz w:val="17"/>
          <w:szCs w:val="17"/>
        </w:rPr>
        <w:t>作品</w:t>
      </w:r>
    </w:p>
    <w:p w14:paraId="391DEB73">
      <w:pPr>
        <w:spacing w:line="351" w:lineRule="auto"/>
        <w:rPr>
          <w:rFonts w:ascii="Arial"/>
          <w:sz w:val="21"/>
        </w:rPr>
      </w:pPr>
    </w:p>
    <w:p w14:paraId="7DF295E0">
      <w:pPr>
        <w:spacing w:line="351" w:lineRule="auto"/>
        <w:rPr>
          <w:rFonts w:ascii="Arial"/>
          <w:sz w:val="21"/>
        </w:rPr>
      </w:pPr>
    </w:p>
    <w:p w14:paraId="50BC5569">
      <w:pPr>
        <w:pStyle w:val="6"/>
        <w:keepNext w:val="0"/>
        <w:keepLines w:val="0"/>
        <w:widowControl/>
        <w:suppressLineNumbers w:val="0"/>
      </w:pPr>
      <w:r>
        <w:rPr>
          <w:rStyle w:val="9"/>
        </w:rPr>
        <w:t>Abstract</w:t>
      </w:r>
    </w:p>
    <w:p w14:paraId="3E860C81">
      <w:pPr>
        <w:pStyle w:val="6"/>
        <w:keepNext w:val="0"/>
        <w:keepLines w:val="0"/>
        <w:widowControl/>
        <w:suppressLineNumbers w:val="0"/>
      </w:pPr>
      <w:r>
        <w:t>The core difficulty faced by university students in both coursework and extracurricular developmental tasks often lies not in the inability to obtain answers to individual questions, but in the lack of a sustained mechanism for advancing long-term goals. In course-related scenarios, this problem is mainly reflected in the difficulty of consistently carrying out post-class review, periodic revision, and stage-based evaluation. In extracurricular competition and self-directed project scenarios, it is mainly reflected in the lack of phase decomposition, process supervision, and dynamic adjustment after goals have been established. Existing campus platforms primarily serve as carriers of course resources, while general-purpose conversational artificial intelligence mainly provides instant question-answering support. However, neither is able to continuously maintain task states or proactively promote progress around the same long-term task.</w:t>
      </w:r>
    </w:p>
    <w:p w14:paraId="3927C6F4">
      <w:pPr>
        <w:pStyle w:val="6"/>
        <w:keepNext w:val="0"/>
        <w:keepLines w:val="0"/>
        <w:widowControl/>
        <w:suppressLineNumbers w:val="0"/>
      </w:pPr>
      <w:r>
        <w:t xml:space="preserve">To address this issue, this paper designs and implements </w:t>
      </w:r>
      <w:r>
        <w:rPr>
          <w:rStyle w:val="9"/>
        </w:rPr>
        <w:t>Mentorclaw</w:t>
      </w:r>
      <w:r>
        <w:t>, an intelligent learning-support agent for university students. Built on the OpenClaw framework, the system takes projects and scheduled tasks as its core organizational structure, and integrates resources such as class schedules, assignments, announcements, courseware, and course replays in course-learning scenarios. Specifically, Mentorclaw can complete corresponding tasks on a scheduled basis according to students’ needs. For example, on the evening of a class day, it can automatically generate summaries of key knowledge points, assignment reminders, and consolidation plans based on course content, and periodically assess students’ mastery of relevant knowledge points. In extracurricular scenarios, Mentorclaw can combine user goals with campus course arrangements to construct a continuous learning-support loop consisting of goal setting, task advancement, review and reflection, periodic reminders, and dynamic adjustment, thereby helping students better balance in-class and extracurricular learning. On the premise of ensuring the completion of coursework, the system can also generate advancement suggestions and checking tasks around students’ extracurricular competition goals and deadlines.</w:t>
      </w:r>
    </w:p>
    <w:p w14:paraId="1F1C648B">
      <w:pPr>
        <w:pStyle w:val="6"/>
        <w:keepNext w:val="0"/>
        <w:keepLines w:val="0"/>
        <w:widowControl/>
        <w:suppressLineNumbers w:val="0"/>
      </w:pPr>
      <w:r>
        <w:t>System implementation and preliminary application results show that the agent can establish a sustained advancement framework for long-term tasks that is adapted to individual student conditions, demonstrating promising application potential in both course learning and extracurricular task supervision.</w:t>
      </w:r>
    </w:p>
    <w:p w14:paraId="66AF83D4">
      <w:pPr>
        <w:pStyle w:val="6"/>
        <w:keepNext w:val="0"/>
        <w:keepLines w:val="0"/>
        <w:widowControl/>
        <w:suppressLineNumbers w:val="0"/>
      </w:pPr>
      <w:r>
        <w:rPr>
          <w:rStyle w:val="9"/>
        </w:rPr>
        <w:t>Keywords:</w:t>
      </w:r>
      <w:r>
        <w:t xml:space="preserve"> OpenClaw; intelligent learning-support agent; university course learning; personalized learning support; course-learning closed loop</w:t>
      </w:r>
    </w:p>
    <w:p w14:paraId="2D0AAF50">
      <w:pPr>
        <w:spacing w:line="357" w:lineRule="auto"/>
        <w:rPr>
          <w:rFonts w:ascii="Times New Roman" w:hAnsi="Times New Roman" w:eastAsia="Times New Roman" w:cs="Times New Roman"/>
          <w:sz w:val="24"/>
          <w:szCs w:val="24"/>
        </w:rPr>
        <w:sectPr>
          <w:footerReference r:id="rId6" w:type="default"/>
          <w:pgSz w:w="11906" w:h="16838"/>
          <w:pgMar w:top="731" w:right="1373" w:bottom="953" w:left="1785" w:header="0" w:footer="634" w:gutter="0"/>
          <w:cols w:space="720" w:num="1"/>
        </w:sectPr>
      </w:pPr>
    </w:p>
    <w:p w14:paraId="6A139E6F">
      <w:pPr>
        <w:spacing w:line="312" w:lineRule="auto"/>
        <w:rPr>
          <w:rFonts w:ascii="Arial"/>
          <w:sz w:val="21"/>
        </w:rPr>
      </w:pPr>
    </w:p>
    <w:p w14:paraId="2772E6B1">
      <w:pPr>
        <w:spacing w:line="313" w:lineRule="auto"/>
        <w:rPr>
          <w:rFonts w:ascii="Arial"/>
          <w:sz w:val="21"/>
        </w:rPr>
      </w:pPr>
    </w:p>
    <w:sdt>
      <w:sdtPr>
        <w:rPr>
          <w:rFonts w:ascii="黑体" w:hAnsi="黑体" w:eastAsia="黑体" w:cs="黑体"/>
          <w:sz w:val="31"/>
          <w:szCs w:val="31"/>
        </w:rPr>
        <w:id w:val="147455115"/>
        <w:docPartObj>
          <w:docPartGallery w:val="Table of Contents"/>
          <w:docPartUnique/>
        </w:docPartObj>
      </w:sdtPr>
      <w:sdtEndPr>
        <w:rPr>
          <w:rFonts w:ascii="Times New Roman" w:hAnsi="Times New Roman" w:eastAsia="Times New Roman" w:cs="Times New Roman"/>
          <w:sz w:val="24"/>
          <w:szCs w:val="24"/>
        </w:rPr>
      </w:sdtEndPr>
      <w:sdtContent>
        <w:p w14:paraId="0A9AA5B7">
          <w:pPr>
            <w:spacing w:before="101" w:line="227" w:lineRule="auto"/>
            <w:ind w:left="4183"/>
            <w:rPr>
              <w:rFonts w:ascii="黑体" w:hAnsi="黑体" w:eastAsia="黑体" w:cs="黑体"/>
              <w:sz w:val="31"/>
              <w:szCs w:val="31"/>
            </w:rPr>
          </w:pPr>
          <w:r>
            <w:rPr>
              <w:rFonts w:ascii="黑体" w:hAnsi="黑体" w:eastAsia="黑体" w:cs="黑体"/>
              <w:spacing w:val="-9"/>
              <w:sz w:val="31"/>
              <w:szCs w:val="31"/>
            </w:rPr>
            <w:t>目录</w:t>
          </w:r>
        </w:p>
        <w:p w14:paraId="66C6DC32">
          <w:pPr>
            <w:spacing w:line="435" w:lineRule="auto"/>
            <w:rPr>
              <w:rFonts w:ascii="Arial"/>
              <w:sz w:val="21"/>
            </w:rPr>
          </w:pPr>
        </w:p>
        <w:p w14:paraId="481266A1">
          <w:pPr>
            <w:pStyle w:val="5"/>
            <w:tabs>
              <w:tab w:val="right" w:leader="dot" w:pos="8985"/>
            </w:tabs>
            <w:spacing w:before="78" w:line="242" w:lineRule="auto"/>
            <w:ind w:left="374"/>
            <w:rPr>
              <w:rFonts w:ascii="Times New Roman" w:hAnsi="Times New Roman" w:eastAsia="Times New Roman" w:cs="Times New Roman"/>
            </w:rPr>
          </w:pPr>
          <w:r>
            <w:rPr>
              <w:rFonts w:ascii="Times New Roman" w:hAnsi="Times New Roman" w:eastAsia="Times New Roman" w:cs="Times New Roman"/>
              <w:spacing w:val="-10"/>
            </w:rPr>
            <w:t>1</w:t>
          </w:r>
          <w:r>
            <w:rPr>
              <w:rFonts w:ascii="Times New Roman" w:hAnsi="Times New Roman" w:eastAsia="Times New Roman" w:cs="Times New Roman"/>
              <w:spacing w:val="4"/>
            </w:rPr>
            <w:t xml:space="preserve">   </w:t>
          </w:r>
          <w:r>
            <w:fldChar w:fldCharType="begin"/>
          </w:r>
          <w:r>
            <w:instrText xml:space="preserve"> HYPERLINK \l "bookmark1" </w:instrText>
          </w:r>
          <w:r>
            <w:fldChar w:fldCharType="separate"/>
          </w:r>
          <w:r>
            <w:rPr>
              <w:spacing w:val="-10"/>
            </w:rPr>
            <w:t>引言</w:t>
          </w:r>
          <w:r>
            <w:rPr>
              <w:spacing w:val="-10"/>
            </w:rPr>
            <w:fldChar w:fldCharType="end"/>
          </w:r>
          <w:r>
            <w:rPr>
              <w:spacing w:val="42"/>
            </w:rPr>
            <w:t xml:space="preserve">  </w:t>
          </w:r>
          <w:r>
            <w:tab/>
          </w:r>
          <w:r>
            <w:rPr>
              <w:spacing w:val="3"/>
            </w:rPr>
            <w:t xml:space="preserve">   </w:t>
          </w:r>
          <w:r>
            <w:rPr>
              <w:rFonts w:ascii="Times New Roman" w:hAnsi="Times New Roman" w:eastAsia="Times New Roman" w:cs="Times New Roman"/>
              <w:spacing w:val="-28"/>
            </w:rPr>
            <w:t>1</w:t>
          </w:r>
        </w:p>
        <w:p w14:paraId="40E470E1">
          <w:pPr>
            <w:pStyle w:val="5"/>
            <w:tabs>
              <w:tab w:val="right" w:leader="dot" w:pos="8985"/>
            </w:tabs>
            <w:spacing w:before="244" w:line="239" w:lineRule="auto"/>
            <w:ind w:left="806"/>
            <w:rPr>
              <w:rFonts w:ascii="Times New Roman" w:hAnsi="Times New Roman" w:eastAsia="Times New Roman" w:cs="Times New Roman"/>
            </w:rPr>
          </w:pPr>
          <w:r>
            <w:rPr>
              <w:rFonts w:ascii="Times New Roman" w:hAnsi="Times New Roman" w:eastAsia="Times New Roman" w:cs="Times New Roman"/>
              <w:spacing w:val="-1"/>
            </w:rPr>
            <w:t xml:space="preserve">1.1   </w:t>
          </w:r>
          <w:r>
            <w:fldChar w:fldCharType="begin"/>
          </w:r>
          <w:r>
            <w:instrText xml:space="preserve"> HYPERLINK \l "bookmark2" </w:instrText>
          </w:r>
          <w:r>
            <w:fldChar w:fldCharType="separate"/>
          </w:r>
          <w:r>
            <w:rPr>
              <w:spacing w:val="-1"/>
            </w:rPr>
            <w:t>研究背景与问题提出</w:t>
          </w:r>
          <w:r>
            <w:rPr>
              <w:spacing w:val="-1"/>
            </w:rPr>
            <w:fldChar w:fldCharType="end"/>
          </w:r>
          <w:r>
            <w:rPr>
              <w:spacing w:val="10"/>
            </w:rPr>
            <w:t xml:space="preserve">  </w:t>
          </w:r>
          <w:r>
            <w:tab/>
          </w:r>
          <w:r>
            <w:rPr>
              <w:spacing w:val="3"/>
            </w:rPr>
            <w:t xml:space="preserve">   </w:t>
          </w:r>
          <w:r>
            <w:rPr>
              <w:rFonts w:ascii="Times New Roman" w:hAnsi="Times New Roman" w:eastAsia="Times New Roman" w:cs="Times New Roman"/>
              <w:spacing w:val="-28"/>
            </w:rPr>
            <w:t>1</w:t>
          </w:r>
        </w:p>
        <w:p w14:paraId="269FA3D9">
          <w:pPr>
            <w:pStyle w:val="5"/>
            <w:tabs>
              <w:tab w:val="right" w:leader="dot" w:pos="8985"/>
            </w:tabs>
            <w:spacing w:before="246" w:line="241" w:lineRule="auto"/>
            <w:ind w:left="806"/>
            <w:rPr>
              <w:rFonts w:ascii="Times New Roman" w:hAnsi="Times New Roman" w:eastAsia="Times New Roman" w:cs="Times New Roman"/>
            </w:rPr>
          </w:pPr>
          <w:r>
            <w:rPr>
              <w:rFonts w:ascii="Times New Roman" w:hAnsi="Times New Roman" w:eastAsia="Times New Roman" w:cs="Times New Roman"/>
              <w:spacing w:val="-1"/>
            </w:rPr>
            <w:t xml:space="preserve">1.2   </w:t>
          </w:r>
          <w:r>
            <w:fldChar w:fldCharType="begin"/>
          </w:r>
          <w:r>
            <w:instrText xml:space="preserve"> HYPERLINK \l "bookmark3" </w:instrText>
          </w:r>
          <w:r>
            <w:fldChar w:fldCharType="separate"/>
          </w:r>
          <w:r>
            <w:rPr>
              <w:spacing w:val="-1"/>
            </w:rPr>
            <w:t>现有方法分析</w:t>
          </w:r>
          <w:r>
            <w:rPr>
              <w:spacing w:val="-1"/>
            </w:rPr>
            <w:fldChar w:fldCharType="end"/>
          </w:r>
          <w:r>
            <w:rPr>
              <w:spacing w:val="61"/>
            </w:rPr>
            <w:t xml:space="preserve"> </w:t>
          </w:r>
          <w:r>
            <w:tab/>
          </w:r>
          <w:r>
            <w:rPr>
              <w:spacing w:val="3"/>
            </w:rPr>
            <w:t xml:space="preserve">   </w:t>
          </w:r>
          <w:r>
            <w:rPr>
              <w:rFonts w:ascii="Times New Roman" w:hAnsi="Times New Roman" w:eastAsia="Times New Roman" w:cs="Times New Roman"/>
              <w:spacing w:val="-28"/>
            </w:rPr>
            <w:t>1</w:t>
          </w:r>
        </w:p>
        <w:p w14:paraId="20B19D2A">
          <w:pPr>
            <w:pStyle w:val="5"/>
            <w:tabs>
              <w:tab w:val="right" w:leader="dot" w:pos="8985"/>
            </w:tabs>
            <w:spacing w:before="246" w:line="239" w:lineRule="auto"/>
            <w:ind w:left="806"/>
            <w:rPr>
              <w:rFonts w:ascii="Times New Roman" w:hAnsi="Times New Roman" w:eastAsia="Times New Roman" w:cs="Times New Roman"/>
            </w:rPr>
          </w:pPr>
          <w:r>
            <w:rPr>
              <w:rFonts w:ascii="Times New Roman" w:hAnsi="Times New Roman" w:eastAsia="Times New Roman" w:cs="Times New Roman"/>
              <w:spacing w:val="-1"/>
            </w:rPr>
            <w:t xml:space="preserve">1.3   </w:t>
          </w:r>
          <w:r>
            <w:fldChar w:fldCharType="begin"/>
          </w:r>
          <w:r>
            <w:instrText xml:space="preserve"> HYPERLINK \l "bookmark4" </w:instrText>
          </w:r>
          <w:r>
            <w:fldChar w:fldCharType="separate"/>
          </w:r>
          <w:r>
            <w:rPr>
              <w:spacing w:val="-1"/>
            </w:rPr>
            <w:t>本文思路与主要内容</w:t>
          </w:r>
          <w:r>
            <w:rPr>
              <w:spacing w:val="-1"/>
            </w:rPr>
            <w:fldChar w:fldCharType="end"/>
          </w:r>
          <w:r>
            <w:rPr>
              <w:spacing w:val="10"/>
            </w:rPr>
            <w:t xml:space="preserve">  </w:t>
          </w:r>
          <w:r>
            <w:tab/>
          </w:r>
          <w:r>
            <w:rPr>
              <w:spacing w:val="55"/>
            </w:rPr>
            <w:t xml:space="preserve">  </w:t>
          </w:r>
          <w:r>
            <w:rPr>
              <w:rFonts w:ascii="Times New Roman" w:hAnsi="Times New Roman" w:eastAsia="Times New Roman" w:cs="Times New Roman"/>
              <w:spacing w:val="-7"/>
            </w:rPr>
            <w:t>2</w:t>
          </w:r>
        </w:p>
        <w:p w14:paraId="3BAD0EEA">
          <w:pPr>
            <w:pStyle w:val="5"/>
            <w:tabs>
              <w:tab w:val="right" w:leader="dot" w:pos="8985"/>
            </w:tabs>
            <w:spacing w:before="247"/>
            <w:ind w:left="353"/>
            <w:rPr>
              <w:rFonts w:ascii="Times New Roman" w:hAnsi="Times New Roman" w:eastAsia="Times New Roman" w:cs="Times New Roman"/>
            </w:rPr>
          </w:pPr>
          <w:r>
            <w:rPr>
              <w:rFonts w:ascii="Times New Roman" w:hAnsi="Times New Roman" w:eastAsia="Times New Roman" w:cs="Times New Roman"/>
            </w:rPr>
            <w:t xml:space="preserve">2   </w:t>
          </w:r>
          <w:r>
            <w:fldChar w:fldCharType="begin"/>
          </w:r>
          <w:r>
            <w:instrText xml:space="preserve"> HYPERLINK \l "bookmark5" </w:instrText>
          </w:r>
          <w:r>
            <w:fldChar w:fldCharType="separate"/>
          </w:r>
          <w:r>
            <w:t>梦拓龙虾总体设计</w:t>
          </w:r>
          <w:r>
            <w:fldChar w:fldCharType="end"/>
          </w:r>
          <w:r>
            <w:rPr>
              <w:spacing w:val="41"/>
            </w:rPr>
            <w:t xml:space="preserve">  </w:t>
          </w:r>
          <w:r>
            <w:tab/>
          </w:r>
          <w:r>
            <w:rPr>
              <w:spacing w:val="55"/>
            </w:rPr>
            <w:t xml:space="preserve">  </w:t>
          </w:r>
          <w:r>
            <w:rPr>
              <w:rFonts w:ascii="Times New Roman" w:hAnsi="Times New Roman" w:eastAsia="Times New Roman" w:cs="Times New Roman"/>
              <w:spacing w:val="-7"/>
            </w:rPr>
            <w:t>2</w:t>
          </w:r>
        </w:p>
        <w:p w14:paraId="474C5289">
          <w:pPr>
            <w:pStyle w:val="5"/>
            <w:tabs>
              <w:tab w:val="right" w:leader="dot" w:pos="8985"/>
            </w:tabs>
            <w:spacing w:before="246" w:line="241" w:lineRule="auto"/>
            <w:ind w:left="785"/>
            <w:rPr>
              <w:rFonts w:ascii="Times New Roman" w:hAnsi="Times New Roman" w:eastAsia="Times New Roman" w:cs="Times New Roman"/>
            </w:rPr>
          </w:pPr>
          <w:r>
            <w:rPr>
              <w:rFonts w:ascii="Times New Roman" w:hAnsi="Times New Roman" w:eastAsia="Times New Roman" w:cs="Times New Roman"/>
            </w:rPr>
            <w:t xml:space="preserve">2.1   </w:t>
          </w:r>
          <w:r>
            <w:fldChar w:fldCharType="begin"/>
          </w:r>
          <w:r>
            <w:instrText xml:space="preserve"> HYPERLINK \l "bookmark6" </w:instrText>
          </w:r>
          <w:r>
            <w:fldChar w:fldCharType="separate"/>
          </w:r>
          <w:r>
            <w:t>智能体定位</w:t>
          </w:r>
          <w:r>
            <w:fldChar w:fldCharType="end"/>
          </w:r>
          <w:r>
            <w:rPr>
              <w:spacing w:val="15"/>
            </w:rPr>
            <w:t xml:space="preserve">  </w:t>
          </w:r>
          <w:r>
            <w:tab/>
          </w:r>
          <w:r>
            <w:rPr>
              <w:spacing w:val="55"/>
            </w:rPr>
            <w:t xml:space="preserve">  </w:t>
          </w:r>
          <w:r>
            <w:rPr>
              <w:rFonts w:ascii="Times New Roman" w:hAnsi="Times New Roman" w:eastAsia="Times New Roman" w:cs="Times New Roman"/>
              <w:spacing w:val="-7"/>
            </w:rPr>
            <w:t>2</w:t>
          </w:r>
        </w:p>
        <w:p w14:paraId="0185E615">
          <w:pPr>
            <w:pStyle w:val="5"/>
            <w:tabs>
              <w:tab w:val="right" w:leader="dot" w:pos="8985"/>
            </w:tabs>
            <w:spacing w:before="245" w:line="241" w:lineRule="auto"/>
            <w:ind w:left="785"/>
            <w:rPr>
              <w:rFonts w:ascii="Times New Roman" w:hAnsi="Times New Roman" w:eastAsia="Times New Roman" w:cs="Times New Roman"/>
            </w:rPr>
          </w:pPr>
          <w:r>
            <w:rPr>
              <w:rFonts w:ascii="Times New Roman" w:hAnsi="Times New Roman" w:eastAsia="Times New Roman" w:cs="Times New Roman"/>
              <w:spacing w:val="1"/>
            </w:rPr>
            <w:t xml:space="preserve">2.2   </w:t>
          </w:r>
          <w:r>
            <w:fldChar w:fldCharType="begin"/>
          </w:r>
          <w:r>
            <w:instrText xml:space="preserve"> HYPERLINK \l "bookmark7" </w:instrText>
          </w:r>
          <w:r>
            <w:fldChar w:fldCharType="separate"/>
          </w:r>
          <w:r>
            <w:rPr>
              <w:spacing w:val="1"/>
            </w:rPr>
            <w:t>核心创意</w:t>
          </w:r>
          <w:r>
            <w:rPr>
              <w:spacing w:val="1"/>
            </w:rPr>
            <w:fldChar w:fldCharType="end"/>
          </w:r>
          <w:r>
            <w:rPr>
              <w:spacing w:val="63"/>
            </w:rPr>
            <w:t xml:space="preserve"> </w:t>
          </w:r>
          <w:r>
            <w:tab/>
          </w:r>
          <w:r>
            <w:rPr>
              <w:spacing w:val="58"/>
            </w:rPr>
            <w:t xml:space="preserve">  </w:t>
          </w:r>
          <w:r>
            <w:rPr>
              <w:rFonts w:ascii="Times New Roman" w:hAnsi="Times New Roman" w:eastAsia="Times New Roman" w:cs="Times New Roman"/>
              <w:spacing w:val="-14"/>
            </w:rPr>
            <w:t>3</w:t>
          </w:r>
        </w:p>
        <w:p w14:paraId="27991E2B">
          <w:pPr>
            <w:pStyle w:val="5"/>
            <w:tabs>
              <w:tab w:val="right" w:leader="dot" w:pos="8985"/>
            </w:tabs>
            <w:spacing w:before="245" w:line="241" w:lineRule="auto"/>
            <w:ind w:left="785"/>
            <w:rPr>
              <w:rFonts w:ascii="Times New Roman" w:hAnsi="Times New Roman" w:eastAsia="Times New Roman" w:cs="Times New Roman"/>
            </w:rPr>
          </w:pPr>
          <w:r>
            <w:rPr>
              <w:rFonts w:ascii="Times New Roman" w:hAnsi="Times New Roman" w:eastAsia="Times New Roman" w:cs="Times New Roman"/>
              <w:spacing w:val="1"/>
            </w:rPr>
            <w:t xml:space="preserve">2.3   </w:t>
          </w:r>
          <w:r>
            <w:fldChar w:fldCharType="begin"/>
          </w:r>
          <w:r>
            <w:instrText xml:space="preserve"> HYPERLINK \l "bookmark8" </w:instrText>
          </w:r>
          <w:r>
            <w:fldChar w:fldCharType="separate"/>
          </w:r>
          <w:r>
            <w:rPr>
              <w:spacing w:val="1"/>
            </w:rPr>
            <w:t>总体架构</w:t>
          </w:r>
          <w:r>
            <w:rPr>
              <w:spacing w:val="1"/>
            </w:rPr>
            <w:fldChar w:fldCharType="end"/>
          </w:r>
          <w:r>
            <w:rPr>
              <w:spacing w:val="63"/>
            </w:rPr>
            <w:t xml:space="preserve"> </w:t>
          </w:r>
          <w:r>
            <w:tab/>
          </w:r>
          <w:r>
            <w:rPr>
              <w:spacing w:val="58"/>
            </w:rPr>
            <w:t xml:space="preserve">  </w:t>
          </w:r>
          <w:r>
            <w:rPr>
              <w:rFonts w:ascii="Times New Roman" w:hAnsi="Times New Roman" w:eastAsia="Times New Roman" w:cs="Times New Roman"/>
              <w:spacing w:val="-14"/>
            </w:rPr>
            <w:t>3</w:t>
          </w:r>
        </w:p>
        <w:p w14:paraId="70E9835A">
          <w:pPr>
            <w:pStyle w:val="5"/>
            <w:tabs>
              <w:tab w:val="right" w:leader="dot" w:pos="8985"/>
            </w:tabs>
            <w:spacing w:before="245"/>
            <w:ind w:left="785"/>
            <w:rPr>
              <w:rFonts w:ascii="Times New Roman" w:hAnsi="Times New Roman" w:eastAsia="Times New Roman" w:cs="Times New Roman"/>
            </w:rPr>
          </w:pPr>
          <w:r>
            <w:rPr>
              <w:rFonts w:ascii="Times New Roman" w:hAnsi="Times New Roman" w:eastAsia="Times New Roman" w:cs="Times New Roman"/>
            </w:rPr>
            <w:t xml:space="preserve">2.4   </w:t>
          </w:r>
          <w:r>
            <w:fldChar w:fldCharType="begin"/>
          </w:r>
          <w:r>
            <w:instrText xml:space="preserve"> HYPERLINK \l "bookmark9" </w:instrText>
          </w:r>
          <w:r>
            <w:fldChar w:fldCharType="separate"/>
          </w:r>
          <w:r>
            <w:t>核心对象设计</w:t>
          </w:r>
          <w:r>
            <w:fldChar w:fldCharType="end"/>
          </w:r>
          <w:r>
            <w:rPr>
              <w:spacing w:val="71"/>
            </w:rPr>
            <w:t xml:space="preserve"> </w:t>
          </w:r>
          <w:r>
            <w:tab/>
          </w:r>
          <w:r>
            <w:rPr>
              <w:spacing w:val="54"/>
            </w:rPr>
            <w:t xml:space="preserve">  </w:t>
          </w:r>
          <w:r>
            <w:rPr>
              <w:rFonts w:ascii="Times New Roman" w:hAnsi="Times New Roman" w:eastAsia="Times New Roman" w:cs="Times New Roman"/>
              <w:spacing w:val="-6"/>
            </w:rPr>
            <w:t>4</w:t>
          </w:r>
        </w:p>
        <w:p w14:paraId="63310344">
          <w:pPr>
            <w:pStyle w:val="5"/>
            <w:tabs>
              <w:tab w:val="right" w:leader="dot" w:pos="8985"/>
            </w:tabs>
            <w:spacing w:before="247" w:line="239" w:lineRule="auto"/>
            <w:ind w:left="785"/>
            <w:rPr>
              <w:rFonts w:ascii="Times New Roman" w:hAnsi="Times New Roman" w:eastAsia="Times New Roman" w:cs="Times New Roman"/>
            </w:rPr>
          </w:pPr>
          <w:r>
            <w:rPr>
              <w:rFonts w:ascii="Times New Roman" w:hAnsi="Times New Roman" w:eastAsia="Times New Roman" w:cs="Times New Roman"/>
            </w:rPr>
            <w:t xml:space="preserve">2.5   </w:t>
          </w:r>
          <w:r>
            <w:fldChar w:fldCharType="begin"/>
          </w:r>
          <w:r>
            <w:instrText xml:space="preserve"> HYPERLINK \l "bookmark10" </w:instrText>
          </w:r>
          <w:r>
            <w:fldChar w:fldCharType="separate"/>
          </w:r>
          <w:r>
            <w:t>基本工作流程</w:t>
          </w:r>
          <w:r>
            <w:fldChar w:fldCharType="end"/>
          </w:r>
          <w:r>
            <w:rPr>
              <w:spacing w:val="71"/>
            </w:rPr>
            <w:t xml:space="preserve"> </w:t>
          </w:r>
          <w:r>
            <w:tab/>
          </w:r>
          <w:r>
            <w:rPr>
              <w:spacing w:val="59"/>
            </w:rPr>
            <w:t xml:space="preserve">  </w:t>
          </w:r>
          <w:r>
            <w:rPr>
              <w:rFonts w:ascii="Times New Roman" w:hAnsi="Times New Roman" w:eastAsia="Times New Roman" w:cs="Times New Roman"/>
              <w:spacing w:val="-15"/>
            </w:rPr>
            <w:t>5</w:t>
          </w:r>
        </w:p>
        <w:p w14:paraId="0EB75448">
          <w:pPr>
            <w:pStyle w:val="5"/>
            <w:tabs>
              <w:tab w:val="right" w:leader="dot" w:pos="8985"/>
            </w:tabs>
            <w:spacing w:before="247" w:line="239" w:lineRule="auto"/>
            <w:ind w:left="360"/>
            <w:rPr>
              <w:rFonts w:ascii="Times New Roman" w:hAnsi="Times New Roman" w:eastAsia="Times New Roman" w:cs="Times New Roman"/>
            </w:rPr>
          </w:pPr>
          <w:r>
            <w:rPr>
              <w:rFonts w:ascii="Times New Roman" w:hAnsi="Times New Roman" w:eastAsia="Times New Roman" w:cs="Times New Roman"/>
              <w:spacing w:val="-1"/>
            </w:rPr>
            <w:t xml:space="preserve">3   </w:t>
          </w:r>
          <w:r>
            <w:fldChar w:fldCharType="begin"/>
          </w:r>
          <w:r>
            <w:instrText xml:space="preserve"> HYPERLINK \l "bookmark11" </w:instrText>
          </w:r>
          <w:r>
            <w:fldChar w:fldCharType="separate"/>
          </w:r>
          <w:r>
            <w:rPr>
              <w:spacing w:val="-1"/>
            </w:rPr>
            <w:t>关键机制设计与实现</w:t>
          </w:r>
          <w:r>
            <w:rPr>
              <w:spacing w:val="-1"/>
            </w:rPr>
            <w:fldChar w:fldCharType="end"/>
          </w:r>
          <w:r>
            <w:rPr>
              <w:spacing w:val="-1"/>
            </w:rPr>
            <w:t xml:space="preserve">  </w:t>
          </w:r>
          <w:r>
            <w:tab/>
          </w:r>
          <w:r>
            <w:rPr>
              <w:spacing w:val="59"/>
            </w:rPr>
            <w:t xml:space="preserve">  </w:t>
          </w:r>
          <w:r>
            <w:rPr>
              <w:rFonts w:ascii="Times New Roman" w:hAnsi="Times New Roman" w:eastAsia="Times New Roman" w:cs="Times New Roman"/>
              <w:spacing w:val="-15"/>
            </w:rPr>
            <w:t>5</w:t>
          </w:r>
        </w:p>
        <w:p w14:paraId="0E753BD4">
          <w:pPr>
            <w:pStyle w:val="5"/>
            <w:tabs>
              <w:tab w:val="right" w:leader="dot" w:pos="8985"/>
            </w:tabs>
            <w:spacing w:before="248" w:line="239" w:lineRule="auto"/>
            <w:ind w:left="792"/>
            <w:rPr>
              <w:rFonts w:ascii="Times New Roman" w:hAnsi="Times New Roman" w:eastAsia="Times New Roman" w:cs="Times New Roman"/>
            </w:rPr>
          </w:pPr>
          <w:r>
            <w:rPr>
              <w:rFonts w:ascii="Times New Roman" w:hAnsi="Times New Roman" w:eastAsia="Times New Roman" w:cs="Times New Roman"/>
            </w:rPr>
            <w:t xml:space="preserve">3.1   </w:t>
          </w:r>
          <w:r>
            <w:fldChar w:fldCharType="begin"/>
          </w:r>
          <w:r>
            <w:instrText xml:space="preserve"> HYPERLINK \l "bookmark12" </w:instrText>
          </w:r>
          <w:r>
            <w:fldChar w:fldCharType="separate"/>
          </w:r>
          <w:r>
            <w:t>面向持续推进的学习状态建模机制</w:t>
          </w:r>
          <w:r>
            <w:fldChar w:fldCharType="end"/>
          </w:r>
          <w:r>
            <w:t xml:space="preserve">  </w:t>
          </w:r>
          <w:r>
            <w:tab/>
          </w:r>
          <w:r>
            <w:rPr>
              <w:spacing w:val="59"/>
            </w:rPr>
            <w:t xml:space="preserve">  </w:t>
          </w:r>
          <w:r>
            <w:rPr>
              <w:rFonts w:ascii="Times New Roman" w:hAnsi="Times New Roman" w:eastAsia="Times New Roman" w:cs="Times New Roman"/>
              <w:spacing w:val="-15"/>
            </w:rPr>
            <w:t>5</w:t>
          </w:r>
        </w:p>
        <w:p w14:paraId="647008D2">
          <w:pPr>
            <w:pStyle w:val="5"/>
            <w:tabs>
              <w:tab w:val="right" w:leader="dot" w:pos="8985"/>
            </w:tabs>
            <w:spacing w:before="247" w:line="239" w:lineRule="auto"/>
            <w:ind w:left="792"/>
            <w:rPr>
              <w:rFonts w:ascii="Times New Roman" w:hAnsi="Times New Roman" w:eastAsia="Times New Roman" w:cs="Times New Roman"/>
            </w:rPr>
          </w:pPr>
          <w:r>
            <w:rPr>
              <w:rFonts w:ascii="Times New Roman" w:hAnsi="Times New Roman" w:eastAsia="Times New Roman" w:cs="Times New Roman"/>
            </w:rPr>
            <w:t xml:space="preserve">3.2   </w:t>
          </w:r>
          <w:r>
            <w:fldChar w:fldCharType="begin"/>
          </w:r>
          <w:r>
            <w:instrText xml:space="preserve"> HYPERLINK \l "bookmark13" </w:instrText>
          </w:r>
          <w:r>
            <w:fldChar w:fldCharType="separate"/>
          </w:r>
          <w:r>
            <w:t>课程资源接入与最小上下文构建机制</w:t>
          </w:r>
          <w:r>
            <w:fldChar w:fldCharType="end"/>
          </w:r>
          <w:r>
            <w:rPr>
              <w:spacing w:val="47"/>
            </w:rPr>
            <w:t xml:space="preserve">  </w:t>
          </w:r>
          <w:r>
            <w:tab/>
          </w:r>
          <w:r>
            <w:rPr>
              <w:spacing w:val="57"/>
            </w:rPr>
            <w:t xml:space="preserve">  </w:t>
          </w:r>
          <w:r>
            <w:rPr>
              <w:rFonts w:ascii="Times New Roman" w:hAnsi="Times New Roman" w:eastAsia="Times New Roman" w:cs="Times New Roman"/>
              <w:spacing w:val="-12"/>
            </w:rPr>
            <w:t>6</w:t>
          </w:r>
        </w:p>
        <w:p w14:paraId="1B1EF57D">
          <w:pPr>
            <w:pStyle w:val="5"/>
            <w:tabs>
              <w:tab w:val="right" w:leader="dot" w:pos="8985"/>
            </w:tabs>
            <w:spacing w:before="248" w:line="239" w:lineRule="auto"/>
            <w:ind w:left="792"/>
            <w:rPr>
              <w:rFonts w:ascii="Times New Roman" w:hAnsi="Times New Roman" w:eastAsia="Times New Roman" w:cs="Times New Roman"/>
            </w:rPr>
          </w:pPr>
          <w:r>
            <w:rPr>
              <w:rFonts w:ascii="Times New Roman" w:hAnsi="Times New Roman" w:eastAsia="Times New Roman" w:cs="Times New Roman"/>
            </w:rPr>
            <w:t xml:space="preserve">3.3   </w:t>
          </w:r>
          <w:r>
            <w:fldChar w:fldCharType="begin"/>
          </w:r>
          <w:r>
            <w:instrText xml:space="preserve"> HYPERLINK \l "bookmark14" </w:instrText>
          </w:r>
          <w:r>
            <w:fldChar w:fldCharType="separate"/>
          </w:r>
          <w:r>
            <w:t>课后监督与复盘机制</w:t>
          </w:r>
          <w:r>
            <w:fldChar w:fldCharType="end"/>
          </w:r>
          <w:r>
            <w:rPr>
              <w:spacing w:val="10"/>
            </w:rPr>
            <w:t xml:space="preserve">  </w:t>
          </w:r>
          <w:r>
            <w:tab/>
          </w:r>
          <w:r>
            <w:rPr>
              <w:spacing w:val="57"/>
            </w:rPr>
            <w:t xml:space="preserve">  </w:t>
          </w:r>
          <w:r>
            <w:rPr>
              <w:rFonts w:ascii="Times New Roman" w:hAnsi="Times New Roman" w:eastAsia="Times New Roman" w:cs="Times New Roman"/>
              <w:spacing w:val="-12"/>
            </w:rPr>
            <w:t>6</w:t>
          </w:r>
        </w:p>
        <w:p w14:paraId="0A3D9EF9">
          <w:pPr>
            <w:pStyle w:val="5"/>
            <w:tabs>
              <w:tab w:val="right" w:leader="dot" w:pos="8985"/>
            </w:tabs>
            <w:spacing w:before="247" w:line="239" w:lineRule="auto"/>
            <w:ind w:left="792"/>
            <w:rPr>
              <w:rFonts w:ascii="Times New Roman" w:hAnsi="Times New Roman" w:eastAsia="Times New Roman" w:cs="Times New Roman"/>
            </w:rPr>
          </w:pPr>
          <w:r>
            <w:rPr>
              <w:rFonts w:ascii="Times New Roman" w:hAnsi="Times New Roman" w:eastAsia="Times New Roman" w:cs="Times New Roman"/>
              <w:spacing w:val="1"/>
            </w:rPr>
            <w:t xml:space="preserve">3.4   </w:t>
          </w:r>
          <w:r>
            <w:fldChar w:fldCharType="begin"/>
          </w:r>
          <w:r>
            <w:instrText xml:space="preserve"> HYPERLINK \l "bookmark15" </w:instrText>
          </w:r>
          <w:r>
            <w:fldChar w:fldCharType="separate"/>
          </w:r>
          <w:r>
            <w:rPr>
              <w:spacing w:val="1"/>
            </w:rPr>
            <w:t>周期复习与动态调整机制</w:t>
          </w:r>
          <w:r>
            <w:rPr>
              <w:spacing w:val="1"/>
            </w:rPr>
            <w:fldChar w:fldCharType="end"/>
          </w:r>
          <w:r>
            <w:rPr>
              <w:spacing w:val="1"/>
            </w:rPr>
            <w:t xml:space="preserve">  </w:t>
          </w:r>
          <w:r>
            <w:tab/>
          </w:r>
          <w:r>
            <w:rPr>
              <w:spacing w:val="57"/>
            </w:rPr>
            <w:t xml:space="preserve">  </w:t>
          </w:r>
          <w:r>
            <w:rPr>
              <w:rFonts w:ascii="Times New Roman" w:hAnsi="Times New Roman" w:eastAsia="Times New Roman" w:cs="Times New Roman"/>
              <w:spacing w:val="-12"/>
            </w:rPr>
            <w:t>6</w:t>
          </w:r>
        </w:p>
        <w:p w14:paraId="62F221EA">
          <w:pPr>
            <w:pStyle w:val="5"/>
            <w:tabs>
              <w:tab w:val="right" w:leader="dot" w:pos="8985"/>
            </w:tabs>
            <w:spacing w:before="247"/>
            <w:ind w:left="792"/>
            <w:rPr>
              <w:rFonts w:ascii="Times New Roman" w:hAnsi="Times New Roman" w:eastAsia="Times New Roman" w:cs="Times New Roman"/>
            </w:rPr>
          </w:pPr>
          <w:r>
            <w:rPr>
              <w:rFonts w:ascii="Times New Roman" w:hAnsi="Times New Roman" w:eastAsia="Times New Roman" w:cs="Times New Roman"/>
              <w:spacing w:val="-2"/>
            </w:rPr>
            <w:t xml:space="preserve">3.5   </w:t>
          </w:r>
          <w:r>
            <w:fldChar w:fldCharType="begin"/>
          </w:r>
          <w:r>
            <w:instrText xml:space="preserve"> HYPERLINK \l "bookmark16" </w:instrText>
          </w:r>
          <w:r>
            <w:fldChar w:fldCharType="separate"/>
          </w:r>
          <w:r>
            <w:rPr>
              <w:spacing w:val="-2"/>
            </w:rPr>
            <w:t>个性化</w:t>
          </w:r>
          <w:r>
            <w:rPr>
              <w:spacing w:val="-43"/>
            </w:rPr>
            <w:t xml:space="preserve"> </w:t>
          </w:r>
          <w:r>
            <w:rPr>
              <w:rFonts w:hint="eastAsia" w:ascii="Times New Roman" w:hAnsi="Times New Roman" w:cs="Times New Roman"/>
              <w:spacing w:val="-2"/>
              <w:lang w:eastAsia="zh-CN"/>
            </w:rPr>
            <w:t>定时任务</w:t>
          </w:r>
          <w:r>
            <w:rPr>
              <w:rFonts w:ascii="Times New Roman" w:hAnsi="Times New Roman" w:eastAsia="Times New Roman" w:cs="Times New Roman"/>
              <w:spacing w:val="-2"/>
            </w:rPr>
            <w:t xml:space="preserve">  </w:t>
          </w:r>
          <w:r>
            <w:rPr>
              <w:spacing w:val="-2"/>
            </w:rPr>
            <w:t>自动化机制</w:t>
          </w:r>
          <w:r>
            <w:rPr>
              <w:spacing w:val="-2"/>
            </w:rPr>
            <w:fldChar w:fldCharType="end"/>
          </w:r>
          <w:r>
            <w:rPr>
              <w:spacing w:val="-2"/>
            </w:rPr>
            <w:t xml:space="preserve">  </w:t>
          </w:r>
          <w:r>
            <w:tab/>
          </w:r>
          <w:r>
            <w:rPr>
              <w:spacing w:val="56"/>
            </w:rPr>
            <w:t xml:space="preserve">  </w:t>
          </w:r>
          <w:r>
            <w:rPr>
              <w:rFonts w:ascii="Times New Roman" w:hAnsi="Times New Roman" w:eastAsia="Times New Roman" w:cs="Times New Roman"/>
              <w:spacing w:val="-11"/>
            </w:rPr>
            <w:t>7</w:t>
          </w:r>
        </w:p>
        <w:p w14:paraId="3E17E38D">
          <w:pPr>
            <w:pStyle w:val="5"/>
            <w:tabs>
              <w:tab w:val="right" w:leader="dot" w:pos="8985"/>
            </w:tabs>
            <w:spacing w:before="246" w:line="241" w:lineRule="auto"/>
            <w:ind w:left="792"/>
            <w:rPr>
              <w:rFonts w:ascii="Times New Roman" w:hAnsi="Times New Roman" w:eastAsia="Times New Roman" w:cs="Times New Roman"/>
            </w:rPr>
          </w:pPr>
          <w:r>
            <w:rPr>
              <w:rFonts w:ascii="Times New Roman" w:hAnsi="Times New Roman" w:eastAsia="Times New Roman" w:cs="Times New Roman"/>
              <w:spacing w:val="-2"/>
            </w:rPr>
            <w:t>3.6</w:t>
          </w:r>
          <w:r>
            <w:rPr>
              <w:rFonts w:ascii="Times New Roman" w:hAnsi="Times New Roman" w:eastAsia="Times New Roman" w:cs="Times New Roman"/>
              <w:spacing w:val="5"/>
            </w:rPr>
            <w:t xml:space="preserve">   </w:t>
          </w:r>
          <w:r>
            <w:fldChar w:fldCharType="begin"/>
          </w:r>
          <w:r>
            <w:instrText xml:space="preserve"> HYPERLINK \l "bookmark17" </w:instrText>
          </w:r>
          <w:r>
            <w:fldChar w:fldCharType="separate"/>
          </w:r>
          <w:r>
            <w:rPr>
              <w:spacing w:val="-2"/>
            </w:rPr>
            <w:t>原型实现</w:t>
          </w:r>
          <w:r>
            <w:rPr>
              <w:spacing w:val="-2"/>
            </w:rPr>
            <w:fldChar w:fldCharType="end"/>
          </w:r>
          <w:r>
            <w:rPr>
              <w:spacing w:val="64"/>
            </w:rPr>
            <w:t xml:space="preserve"> </w:t>
          </w:r>
          <w:r>
            <w:tab/>
          </w:r>
          <w:r>
            <w:rPr>
              <w:spacing w:val="56"/>
            </w:rPr>
            <w:t xml:space="preserve">  </w:t>
          </w:r>
          <w:r>
            <w:rPr>
              <w:rFonts w:ascii="Times New Roman" w:hAnsi="Times New Roman" w:eastAsia="Times New Roman" w:cs="Times New Roman"/>
              <w:spacing w:val="-11"/>
            </w:rPr>
            <w:t>7</w:t>
          </w:r>
        </w:p>
        <w:p w14:paraId="23240E22">
          <w:pPr>
            <w:pStyle w:val="5"/>
            <w:tabs>
              <w:tab w:val="right" w:leader="dot" w:pos="8985"/>
            </w:tabs>
            <w:spacing w:before="246"/>
            <w:ind w:left="352"/>
            <w:rPr>
              <w:rFonts w:ascii="Times New Roman" w:hAnsi="Times New Roman" w:eastAsia="Times New Roman" w:cs="Times New Roman"/>
            </w:rPr>
          </w:pPr>
          <w:r>
            <w:rPr>
              <w:rFonts w:ascii="Times New Roman" w:hAnsi="Times New Roman" w:eastAsia="Times New Roman" w:cs="Times New Roman"/>
            </w:rPr>
            <w:t xml:space="preserve">4   </w:t>
          </w:r>
          <w:r>
            <w:fldChar w:fldCharType="begin"/>
          </w:r>
          <w:r>
            <w:instrText xml:space="preserve"> HYPERLINK \l "bookmark18" </w:instrText>
          </w:r>
          <w:r>
            <w:fldChar w:fldCharType="separate"/>
          </w:r>
          <w:r>
            <w:t>场景验证与分析</w:t>
          </w:r>
          <w:r>
            <w:fldChar w:fldCharType="end"/>
          </w:r>
          <w:r>
            <w:t xml:space="preserve">  </w:t>
          </w:r>
          <w:r>
            <w:tab/>
          </w:r>
          <w:r>
            <w:rPr>
              <w:spacing w:val="58"/>
            </w:rPr>
            <w:t xml:space="preserve">  </w:t>
          </w:r>
          <w:r>
            <w:rPr>
              <w:rFonts w:ascii="Times New Roman" w:hAnsi="Times New Roman" w:eastAsia="Times New Roman" w:cs="Times New Roman"/>
              <w:spacing w:val="-14"/>
            </w:rPr>
            <w:t>8</w:t>
          </w:r>
        </w:p>
        <w:p w14:paraId="26885316">
          <w:pPr>
            <w:pStyle w:val="5"/>
            <w:tabs>
              <w:tab w:val="right" w:leader="dot" w:pos="8985"/>
            </w:tabs>
            <w:spacing w:before="246" w:line="241" w:lineRule="auto"/>
            <w:ind w:left="784"/>
            <w:rPr>
              <w:rFonts w:ascii="Times New Roman" w:hAnsi="Times New Roman" w:eastAsia="Times New Roman" w:cs="Times New Roman"/>
            </w:rPr>
          </w:pPr>
          <w:r>
            <w:rPr>
              <w:rFonts w:ascii="Times New Roman" w:hAnsi="Times New Roman" w:eastAsia="Times New Roman" w:cs="Times New Roman"/>
              <w:spacing w:val="1"/>
            </w:rPr>
            <w:t xml:space="preserve">4.1   </w:t>
          </w:r>
          <w:r>
            <w:fldChar w:fldCharType="begin"/>
          </w:r>
          <w:r>
            <w:instrText xml:space="preserve"> HYPERLINK \l "bookmark19" </w:instrText>
          </w:r>
          <w:r>
            <w:fldChar w:fldCharType="separate"/>
          </w:r>
          <w:r>
            <w:rPr>
              <w:spacing w:val="1"/>
            </w:rPr>
            <w:t>验证目标</w:t>
          </w:r>
          <w:r>
            <w:rPr>
              <w:spacing w:val="1"/>
            </w:rPr>
            <w:fldChar w:fldCharType="end"/>
          </w:r>
          <w:r>
            <w:rPr>
              <w:spacing w:val="64"/>
            </w:rPr>
            <w:t xml:space="preserve"> </w:t>
          </w:r>
          <w:r>
            <w:tab/>
          </w:r>
          <w:r>
            <w:rPr>
              <w:spacing w:val="58"/>
            </w:rPr>
            <w:t xml:space="preserve">  </w:t>
          </w:r>
          <w:r>
            <w:rPr>
              <w:rFonts w:ascii="Times New Roman" w:hAnsi="Times New Roman" w:eastAsia="Times New Roman" w:cs="Times New Roman"/>
              <w:spacing w:val="-14"/>
            </w:rPr>
            <w:t>8</w:t>
          </w:r>
        </w:p>
        <w:p w14:paraId="55685A35">
          <w:pPr>
            <w:pStyle w:val="5"/>
            <w:tabs>
              <w:tab w:val="right" w:leader="dot" w:pos="8985"/>
            </w:tabs>
            <w:spacing w:before="245"/>
            <w:ind w:left="784"/>
            <w:rPr>
              <w:rFonts w:ascii="Times New Roman" w:hAnsi="Times New Roman" w:eastAsia="Times New Roman" w:cs="Times New Roman"/>
            </w:rPr>
          </w:pPr>
          <w:r>
            <w:rPr>
              <w:rFonts w:ascii="Times New Roman" w:hAnsi="Times New Roman" w:eastAsia="Times New Roman" w:cs="Times New Roman"/>
            </w:rPr>
            <w:t xml:space="preserve">4.2   </w:t>
          </w:r>
          <w:r>
            <w:fldChar w:fldCharType="begin"/>
          </w:r>
          <w:r>
            <w:instrText xml:space="preserve"> HYPERLINK \l "bookmark20" </w:instrText>
          </w:r>
          <w:r>
            <w:fldChar w:fldCharType="separate"/>
          </w:r>
          <w:r>
            <w:t>典型场景验证</w:t>
          </w:r>
          <w:r>
            <w:fldChar w:fldCharType="end"/>
          </w:r>
          <w:r>
            <w:rPr>
              <w:spacing w:val="72"/>
            </w:rPr>
            <w:t xml:space="preserve"> </w:t>
          </w:r>
          <w:r>
            <w:tab/>
          </w:r>
          <w:r>
            <w:rPr>
              <w:spacing w:val="58"/>
            </w:rPr>
            <w:t xml:space="preserve">  </w:t>
          </w:r>
          <w:r>
            <w:rPr>
              <w:rFonts w:ascii="Times New Roman" w:hAnsi="Times New Roman" w:eastAsia="Times New Roman" w:cs="Times New Roman"/>
              <w:spacing w:val="-14"/>
            </w:rPr>
            <w:t>8</w:t>
          </w:r>
        </w:p>
        <w:p w14:paraId="5A08DB59">
          <w:pPr>
            <w:pStyle w:val="5"/>
            <w:tabs>
              <w:tab w:val="right" w:leader="dot" w:pos="8985"/>
            </w:tabs>
            <w:spacing w:before="246" w:line="241" w:lineRule="auto"/>
            <w:ind w:left="784"/>
            <w:rPr>
              <w:rFonts w:ascii="Times New Roman" w:hAnsi="Times New Roman" w:eastAsia="Times New Roman" w:cs="Times New Roman"/>
            </w:rPr>
          </w:pPr>
          <w:r>
            <w:rPr>
              <w:rFonts w:ascii="Times New Roman" w:hAnsi="Times New Roman" w:eastAsia="Times New Roman" w:cs="Times New Roman"/>
              <w:spacing w:val="1"/>
            </w:rPr>
            <w:t xml:space="preserve">4.3   </w:t>
          </w:r>
          <w:r>
            <w:fldChar w:fldCharType="begin"/>
          </w:r>
          <w:r>
            <w:instrText xml:space="preserve"> HYPERLINK \l "bookmark21" </w:instrText>
          </w:r>
          <w:r>
            <w:fldChar w:fldCharType="separate"/>
          </w:r>
          <w:r>
            <w:rPr>
              <w:spacing w:val="1"/>
            </w:rPr>
            <w:t>结果分析</w:t>
          </w:r>
          <w:r>
            <w:rPr>
              <w:spacing w:val="1"/>
            </w:rPr>
            <w:fldChar w:fldCharType="end"/>
          </w:r>
          <w:r>
            <w:rPr>
              <w:spacing w:val="64"/>
            </w:rPr>
            <w:t xml:space="preserve"> </w:t>
          </w:r>
          <w:r>
            <w:tab/>
          </w:r>
          <w:r>
            <w:rPr>
              <w:spacing w:val="56"/>
            </w:rPr>
            <w:t xml:space="preserve">  </w:t>
          </w:r>
          <w:r>
            <w:rPr>
              <w:rFonts w:ascii="Times New Roman" w:hAnsi="Times New Roman" w:eastAsia="Times New Roman" w:cs="Times New Roman"/>
              <w:spacing w:val="-9"/>
            </w:rPr>
            <w:t>9</w:t>
          </w:r>
        </w:p>
        <w:p w14:paraId="35F0681D">
          <w:pPr>
            <w:pStyle w:val="5"/>
            <w:tabs>
              <w:tab w:val="right" w:leader="dot" w:pos="8985"/>
            </w:tabs>
            <w:spacing w:before="245" w:line="241" w:lineRule="auto"/>
            <w:ind w:left="784"/>
            <w:rPr>
              <w:rFonts w:ascii="Times New Roman" w:hAnsi="Times New Roman" w:eastAsia="Times New Roman" w:cs="Times New Roman"/>
            </w:rPr>
          </w:pPr>
          <w:r>
            <w:rPr>
              <w:rFonts w:ascii="Times New Roman" w:hAnsi="Times New Roman" w:eastAsia="Times New Roman" w:cs="Times New Roman"/>
              <w:spacing w:val="1"/>
            </w:rPr>
            <w:t xml:space="preserve">4.4   </w:t>
          </w:r>
          <w:r>
            <w:fldChar w:fldCharType="begin"/>
          </w:r>
          <w:r>
            <w:instrText xml:space="preserve"> HYPERLINK \l "bookmark22" </w:instrText>
          </w:r>
          <w:r>
            <w:fldChar w:fldCharType="separate"/>
          </w:r>
          <w:r>
            <w:rPr>
              <w:spacing w:val="1"/>
            </w:rPr>
            <w:t>局限与难点</w:t>
          </w:r>
          <w:r>
            <w:rPr>
              <w:spacing w:val="1"/>
            </w:rPr>
            <w:fldChar w:fldCharType="end"/>
          </w:r>
          <w:r>
            <w:rPr>
              <w:spacing w:val="11"/>
            </w:rPr>
            <w:t xml:space="preserve">  </w:t>
          </w:r>
          <w:r>
            <w:tab/>
          </w:r>
          <w:r>
            <w:rPr>
              <w:spacing w:val="5"/>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9"/>
            </w:rPr>
            <w:t>0</w:t>
          </w:r>
        </w:p>
        <w:p w14:paraId="685AA816">
          <w:pPr>
            <w:pStyle w:val="5"/>
            <w:tabs>
              <w:tab w:val="right" w:leader="dot" w:pos="8985"/>
            </w:tabs>
            <w:spacing w:before="245"/>
            <w:ind w:left="361"/>
            <w:rPr>
              <w:rFonts w:ascii="Times New Roman" w:hAnsi="Times New Roman" w:eastAsia="Times New Roman" w:cs="Times New Roman"/>
            </w:rPr>
          </w:pPr>
          <w:r>
            <w:rPr>
              <w:rFonts w:ascii="Times New Roman" w:hAnsi="Times New Roman" w:eastAsia="Times New Roman" w:cs="Times New Roman"/>
              <w:spacing w:val="-3"/>
            </w:rPr>
            <w:t>5</w:t>
          </w:r>
          <w:r>
            <w:rPr>
              <w:rFonts w:ascii="Times New Roman" w:hAnsi="Times New Roman" w:eastAsia="Times New Roman" w:cs="Times New Roman"/>
              <w:spacing w:val="3"/>
            </w:rPr>
            <w:t xml:space="preserve">   </w:t>
          </w:r>
          <w:r>
            <w:fldChar w:fldCharType="begin"/>
          </w:r>
          <w:r>
            <w:instrText xml:space="preserve"> HYPERLINK \l "bookmark23" </w:instrText>
          </w:r>
          <w:r>
            <w:fldChar w:fldCharType="separate"/>
          </w:r>
          <w:r>
            <w:rPr>
              <w:spacing w:val="-3"/>
            </w:rPr>
            <w:t>应用前景</w:t>
          </w:r>
          <w:r>
            <w:rPr>
              <w:spacing w:val="-3"/>
            </w:rPr>
            <w:fldChar w:fldCharType="end"/>
          </w:r>
          <w:r>
            <w:rPr>
              <w:spacing w:val="42"/>
            </w:rPr>
            <w:t xml:space="preserve">  </w:t>
          </w:r>
          <w:r>
            <w:tab/>
          </w:r>
          <w:r>
            <w:rPr>
              <w:spacing w:val="5"/>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9"/>
            </w:rPr>
            <w:t>0</w:t>
          </w:r>
        </w:p>
      </w:sdtContent>
    </w:sdt>
    <w:p w14:paraId="782EC2AC">
      <w:pPr>
        <w:rPr>
          <w:rFonts w:ascii="Times New Roman" w:hAnsi="Times New Roman" w:eastAsia="Times New Roman" w:cs="Times New Roman"/>
        </w:rPr>
        <w:sectPr>
          <w:headerReference r:id="rId7" w:type="default"/>
          <w:footerReference r:id="rId8" w:type="default"/>
          <w:pgSz w:w="11906" w:h="16838"/>
          <w:pgMar w:top="994" w:right="1133" w:bottom="953" w:left="1785" w:header="718" w:footer="634" w:gutter="0"/>
          <w:cols w:space="720" w:num="1"/>
        </w:sectPr>
      </w:pPr>
    </w:p>
    <w:p w14:paraId="2ED9C3EB">
      <w:pPr>
        <w:spacing w:line="283" w:lineRule="auto"/>
        <w:rPr>
          <w:rFonts w:ascii="Arial"/>
          <w:sz w:val="21"/>
        </w:rPr>
      </w:pPr>
    </w:p>
    <w:p w14:paraId="27501ADE">
      <w:pPr>
        <w:spacing w:line="283" w:lineRule="auto"/>
        <w:rPr>
          <w:rFonts w:ascii="Arial"/>
          <w:sz w:val="21"/>
        </w:rPr>
      </w:pPr>
    </w:p>
    <w:p w14:paraId="00A12EC7">
      <w:pPr>
        <w:pStyle w:val="2"/>
        <w:keepNext w:val="0"/>
        <w:keepLines w:val="0"/>
        <w:widowControl/>
        <w:suppressLineNumbers w:val="0"/>
      </w:pPr>
      <w:bookmarkStart w:id="0" w:name="bookmark1"/>
      <w:bookmarkEnd w:id="0"/>
      <w:r>
        <w:t>一、引言</w:t>
      </w:r>
    </w:p>
    <w:p w14:paraId="36C6DCF0">
      <w:pPr>
        <w:pStyle w:val="6"/>
        <w:keepNext w:val="0"/>
        <w:keepLines w:val="0"/>
        <w:widowControl/>
        <w:suppressLineNumbers w:val="0"/>
      </w:pPr>
      <w:r>
        <w:t>大学生在课程学习、课外竞赛和自主项目推进过程中，普遍面临的困难并不只是“遇到问题时无人解答”，而是长期任务缺少稳定的持续推进机制。在课程学习场景中，这一问题主要表现为课后复盘难以及时开展、阶段复习难以持续坚持、知识巩固缺少稳定节奏；在竞赛、科研训练和个人项目场景中，则更多表现为目标确立后缺少阶段拆解、过程监督和动态调整，导致计划容易停留在设想层面，难以转化为持续进展。</w:t>
      </w:r>
    </w:p>
    <w:p w14:paraId="488909C4">
      <w:pPr>
        <w:pStyle w:val="6"/>
        <w:keepNext w:val="0"/>
        <w:keepLines w:val="0"/>
        <w:widowControl/>
        <w:suppressLineNumbers w:val="0"/>
      </w:pPr>
      <w:r>
        <w:t>这一问题与大学生学习任务的组织方式以及高校现有支持边界密切相关。一方面，大学生通常需要同时兼顾课程学习、竞赛活动、社团事务和个人发展任务，课内与课外目标并行，使得注意力和时间容易被分散，长期计划也更容易中断。另一方面，高校现有课程体系和教学平台主要承担知识传递、资源承载和作业管理等功能，教师也难以围绕每位学生的课后复盘、周期复习和个性化推进持续提供高频支持。因此，学生真正缺少的并不是一次性的答疑能力，而是一套能够围绕长期目标承接任务状态、维持执行节奏并动态推进学习过程的外部支持机制。</w:t>
      </w:r>
    </w:p>
    <w:p w14:paraId="0F1CFD19">
      <w:pPr>
        <w:pStyle w:val="6"/>
        <w:keepNext w:val="0"/>
        <w:keepLines w:val="0"/>
        <w:widowControl/>
        <w:suppressLineNumbers w:val="0"/>
      </w:pPr>
      <w:r>
        <w:t>由此可见，大学生助学场景中的核心矛盾，不在于“有没有资料”或“能不能回答问题”，而在于能否围绕长期任务形成持续推进闭环。针对这一问题，构建一种能够</w:t>
      </w:r>
      <w:r>
        <w:rPr>
          <w:rFonts w:hint="eastAsia" w:eastAsia="宋体"/>
          <w:lang w:val="en-US" w:eastAsia="zh-CN"/>
        </w:rPr>
        <w:t>基于校内课程资源帮助学生规划学习</w:t>
      </w:r>
      <w:r>
        <w:t>并主动推进任务执行的助学智能体系统，具有较强的现实意义。</w:t>
      </w:r>
    </w:p>
    <w:p w14:paraId="12139486">
      <w:pPr>
        <w:pStyle w:val="3"/>
        <w:keepNext w:val="0"/>
        <w:keepLines w:val="0"/>
        <w:widowControl/>
        <w:suppressLineNumbers w:val="0"/>
      </w:pPr>
      <w:r>
        <w:t>（一）研究背景与问题提出</w:t>
      </w:r>
    </w:p>
    <w:p w14:paraId="4A45B2E5">
      <w:pPr>
        <w:pStyle w:val="6"/>
        <w:keepNext w:val="0"/>
        <w:keepLines w:val="0"/>
        <w:widowControl/>
        <w:suppressLineNumbers w:val="0"/>
      </w:pPr>
      <w:r>
        <w:t>从任务形态上看，大学生助学主要面向两类场景。第一类是高校课程学习，这类任务通常具有相对明确的教学目标和时间节奏，系统更需要解决课后承接、复习巩固和阶段监督问题。第二类是课外竞赛、科研训练与自主项目，这类任务往往缺少外部给定的清晰路径，系统更需要参与目标建立、任务拆解、阶段检查和动态调整。尽管两类任务在组织形式上存在差异，但都要求系统持续回答三个问题：当前最值得推进什么、此刻最应该先做什么、之后如何保持不断线。</w:t>
      </w:r>
    </w:p>
    <w:p w14:paraId="24955DD8">
      <w:pPr>
        <w:pStyle w:val="6"/>
        <w:keepNext w:val="0"/>
        <w:keepLines w:val="0"/>
        <w:widowControl/>
        <w:suppressLineNumbers w:val="0"/>
      </w:pPr>
      <w:r>
        <w:t>教育研究表明，持续诊断与反馈是高质量学习支持的重要来源[1]，分散练习与提取练习有助于提高知识保持效果[2-4]。这意味着，一个真正有价值的助学系统，不应只在学生提问时被动响应，而应能够在学习与项目推进过程中持续承接任务、触发复盘、提醒检查，并依据实际进展调整后续支持。基于这一判断，本文关注的核心问题是：能否构建一个面向大学生学习与项目推进的助学智能体，使其既能在课程场景中利用校内资源提供有依据的支持，也能在竞赛和课外项目场景中承担目标建立与持续推进功能。</w:t>
      </w:r>
    </w:p>
    <w:p w14:paraId="391E1D30">
      <w:pPr>
        <w:pStyle w:val="3"/>
        <w:keepNext w:val="0"/>
        <w:keepLines w:val="0"/>
        <w:widowControl/>
        <w:suppressLineNumbers w:val="0"/>
      </w:pPr>
      <w:r>
        <w:t>（二）现有方法分析</w:t>
      </w:r>
    </w:p>
    <w:p w14:paraId="49CDD6FF">
      <w:pPr>
        <w:pStyle w:val="6"/>
        <w:keepNext w:val="0"/>
        <w:keepLines w:val="0"/>
        <w:widowControl/>
        <w:suppressLineNumbers w:val="0"/>
      </w:pPr>
      <w:r>
        <w:t>现有方法大体可以分为三类。第一类是校内学习平台。这类平台在课程资源沉淀、课表展示和作业通知方面具有稳定优势，但主要服务于课程体系内部流程，对竞赛、科研训练和自定义项目的支持有限，其基本逻辑仍是“提供信息入口”，而不是“围绕学生当前状态主动推进任务”。第二类是通用聊天式人工智能。它们能够快速解释概念、生成总结和回答问题，但其工作方式主要是被动响应，难以长期围绕同一门课程或同一个项目保持状态并持续推进。第三类是通用待办和提醒工具。这类工具虽然具备基础定时能力，但通常缺少与课程内容、项目材料和阶段目标的深度绑定，提醒可以发生，却不一定真正有针对性，也难以自然承担复盘与评估功能。</w:t>
      </w:r>
    </w:p>
    <w:p w14:paraId="2644D7ED">
      <w:pPr>
        <w:pStyle w:val="6"/>
        <w:keepNext w:val="0"/>
        <w:keepLines w:val="0"/>
        <w:widowControl/>
        <w:suppressLineNumbers w:val="0"/>
      </w:pPr>
      <w:r>
        <w:t>因此，一个真正贴近大学生助学需求的系统，不应停留在资源整合、单轮问答或机械提醒层面，而应把资源、状态与推进机制结合起来。对于课程学习，它应能围绕真实课程内容在课后继续推动复习；对于竞赛与课外项目，它应能在目标尚不清晰或路径持续变化时，帮助学生建立阶段目标并维持执行节奏。</w:t>
      </w:r>
    </w:p>
    <w:p w14:paraId="6F8E141D">
      <w:pPr>
        <w:pStyle w:val="3"/>
        <w:keepNext w:val="0"/>
        <w:keepLines w:val="0"/>
        <w:widowControl/>
        <w:suppressLineNumbers w:val="0"/>
      </w:pPr>
      <w:r>
        <w:t>（三）</w:t>
      </w:r>
      <w:r>
        <w:rPr>
          <w:rFonts w:hint="eastAsia"/>
          <w:lang w:val="en-US" w:eastAsia="zh-CN"/>
        </w:rPr>
        <w:t>项目</w:t>
      </w:r>
      <w:r>
        <w:t>思路与主要内容</w:t>
      </w:r>
    </w:p>
    <w:p w14:paraId="4335FF4E">
      <w:pPr>
        <w:pStyle w:val="6"/>
        <w:keepNext w:val="0"/>
        <w:keepLines w:val="0"/>
        <w:widowControl/>
        <w:suppressLineNumbers w:val="0"/>
      </w:pPr>
      <w:r>
        <w:t>基于上述认识，</w:t>
      </w:r>
      <w:r>
        <w:rPr>
          <w:rFonts w:hint="eastAsia" w:eastAsia="宋体"/>
          <w:lang w:val="en-US" w:eastAsia="zh-CN"/>
        </w:rPr>
        <w:t>本项目</w:t>
      </w:r>
      <w:r>
        <w:t>基于 OpenClaw 框架设计并实现大学生助学智能体“梦拓龙虾”。该智能体的目标并非构建一个无所不能的学习助手，而是围绕大学生常见的长期任务建立持续推进机制。课程学习是其当前最成熟、资源接入最完整的应用方向；同时，系统也可将相同的推进逻辑扩展到课外竞赛、科研训练和自主项目等更依赖目标建立与计划调整的场景。</w:t>
      </w:r>
    </w:p>
    <w:p w14:paraId="546993BA">
      <w:pPr>
        <w:pStyle w:val="6"/>
        <w:keepNext w:val="0"/>
        <w:keepLines w:val="0"/>
        <w:widowControl/>
        <w:suppressLineNumbers w:val="0"/>
        <w:rPr>
          <w:rFonts w:ascii="Arial"/>
          <w:sz w:val="21"/>
        </w:rPr>
      </w:pPr>
      <w:r>
        <w:t>围绕这一目标，梦拓龙虾以项目和定时任务为主要抓手，将目标建立、任务推进、复盘、周期提醒和动态调整组织为可持续运行的过程支持机制。对于课程场景，系统能够结合课表、课程回放、课件和作业等资源生成更具针对性的支持内容；对于课外项目场景，系统则可围绕用户给出的目标、截止时间、阶段任务和文档材料形成更适合项目推进的支持链条。</w:t>
      </w:r>
    </w:p>
    <w:p w14:paraId="76FBE85A">
      <w:pPr>
        <w:spacing w:before="101" w:line="227" w:lineRule="auto"/>
        <w:ind w:left="2958"/>
        <w:outlineLvl w:val="0"/>
        <w:rPr>
          <w:rFonts w:ascii="黑体" w:hAnsi="黑体" w:eastAsia="黑体" w:cs="黑体"/>
          <w:sz w:val="31"/>
          <w:szCs w:val="31"/>
        </w:rPr>
      </w:pPr>
      <w:bookmarkStart w:id="1" w:name="bookmark6"/>
      <w:bookmarkEnd w:id="1"/>
      <w:bookmarkStart w:id="2" w:name="bookmark5"/>
      <w:bookmarkEnd w:id="2"/>
      <w:r>
        <w:rPr>
          <w:rFonts w:ascii="黑体" w:hAnsi="黑体" w:eastAsia="黑体" w:cs="黑体"/>
          <w:spacing w:val="7"/>
          <w:sz w:val="31"/>
          <w:szCs w:val="31"/>
        </w:rPr>
        <w:t>二、梦拓龙虾总体设计</w:t>
      </w:r>
    </w:p>
    <w:p w14:paraId="2B2D2579">
      <w:pPr>
        <w:spacing w:line="448" w:lineRule="auto"/>
        <w:rPr>
          <w:rFonts w:ascii="Arial"/>
          <w:sz w:val="21"/>
        </w:rPr>
      </w:pPr>
    </w:p>
    <w:p w14:paraId="1CE442A0">
      <w:pPr>
        <w:spacing w:before="88" w:line="229" w:lineRule="auto"/>
        <w:ind w:left="33"/>
        <w:outlineLvl w:val="1"/>
        <w:rPr>
          <w:rFonts w:ascii="黑体" w:hAnsi="黑体" w:eastAsia="黑体" w:cs="黑体"/>
          <w:sz w:val="27"/>
          <w:szCs w:val="27"/>
        </w:rPr>
      </w:pPr>
      <w:bookmarkStart w:id="3" w:name="bookmark27"/>
      <w:bookmarkEnd w:id="3"/>
      <w:r>
        <w:rPr>
          <w:rFonts w:ascii="黑体" w:hAnsi="黑体" w:eastAsia="黑体" w:cs="黑体"/>
          <w:spacing w:val="3"/>
          <w:sz w:val="27"/>
          <w:szCs w:val="27"/>
        </w:rPr>
        <w:t>（一）智能体定位</w:t>
      </w:r>
    </w:p>
    <w:p w14:paraId="57F15CDA">
      <w:pPr>
        <w:spacing w:line="256" w:lineRule="auto"/>
        <w:rPr>
          <w:rFonts w:ascii="Arial"/>
          <w:sz w:val="21"/>
        </w:rPr>
      </w:pPr>
    </w:p>
    <w:p w14:paraId="60B73176">
      <w:pPr>
        <w:pStyle w:val="5"/>
        <w:spacing w:before="78" w:line="399" w:lineRule="auto"/>
        <w:ind w:left="8" w:right="119" w:firstLine="483"/>
        <w:jc w:val="both"/>
      </w:pPr>
      <w:r>
        <w:t>梦拓龙虾面向大学生助学场景，以“长期任务持续推进”为核心目标，覆盖课程学习、课外竞赛、科研训练和自主项目等多类任务。其中，课程学习是当前资源接入最完整、支持效果最稳定的方向；竞赛与课外项目则更能体现系统在目标建立、阶段拆解和动态调整上的价值。它不是通用生活管理助手，也不是单纯的课程搜索工具，而是一个围绕学生长期任务持续运行的过程型助学智能体。</w:t>
      </w:r>
    </w:p>
    <w:p w14:paraId="3B62D269">
      <w:pPr>
        <w:pStyle w:val="5"/>
        <w:spacing w:before="4" w:line="399" w:lineRule="auto"/>
        <w:ind w:left="10" w:firstLine="480"/>
        <w:jc w:val="both"/>
      </w:pPr>
      <w:r>
        <w:rPr>
          <w:spacing w:val="-5"/>
        </w:rPr>
        <w:t>这一定位决定了系统必须同时满足两个条件：一方面，它要能够接入真实课程资源，</w:t>
      </w:r>
      <w:r>
        <w:rPr>
          <w:spacing w:val="-2"/>
        </w:rPr>
        <w:t>而不是脱离课程上下文空谈学习方法；另一方面，它要能够在用户没有主动提问时，通</w:t>
      </w:r>
      <w:r>
        <w:rPr>
          <w:spacing w:val="-5"/>
        </w:rPr>
        <w:t>过定时任务和状态更新机制继续承担监督与推进功能。只有同时满足这两点， 系统才可</w:t>
      </w:r>
    </w:p>
    <w:p w14:paraId="4D90CE5D">
      <w:pPr>
        <w:spacing w:line="399" w:lineRule="auto"/>
        <w:sectPr>
          <w:headerReference r:id="rId9" w:type="default"/>
          <w:footerReference r:id="rId10" w:type="default"/>
          <w:pgSz w:w="11906" w:h="16838"/>
          <w:pgMar w:top="1055" w:right="1014" w:bottom="953" w:left="1700" w:header="718" w:footer="634" w:gutter="0"/>
          <w:cols w:space="720" w:num="1"/>
        </w:sectPr>
      </w:pPr>
    </w:p>
    <w:p w14:paraId="47D28ABB">
      <w:pPr>
        <w:spacing w:line="393" w:lineRule="auto"/>
        <w:rPr>
          <w:rFonts w:ascii="Arial"/>
          <w:sz w:val="21"/>
        </w:rPr>
      </w:pPr>
    </w:p>
    <w:p w14:paraId="3D69924E">
      <w:pPr>
        <w:pStyle w:val="5"/>
        <w:spacing w:before="78" w:line="220" w:lineRule="auto"/>
        <w:ind w:left="18"/>
      </w:pPr>
      <w:r>
        <w:rPr>
          <w:spacing w:val="-2"/>
        </w:rPr>
        <w:t>能真正参与课程学习过程，而不是停留在答疑工具</w:t>
      </w:r>
      <w:r>
        <w:rPr>
          <w:spacing w:val="-3"/>
        </w:rPr>
        <w:t>层面。</w:t>
      </w:r>
    </w:p>
    <w:p w14:paraId="6FCA5E02">
      <w:pPr>
        <w:spacing w:line="396" w:lineRule="auto"/>
        <w:rPr>
          <w:rFonts w:ascii="Arial"/>
          <w:sz w:val="21"/>
        </w:rPr>
      </w:pPr>
    </w:p>
    <w:p w14:paraId="486AC642">
      <w:pPr>
        <w:kinsoku w:val="0"/>
        <w:autoSpaceDE w:val="0"/>
        <w:autoSpaceDN w:val="0"/>
        <w:adjustRightInd w:val="0"/>
        <w:snapToGrid w:val="0"/>
        <w:spacing w:before="88" w:line="229" w:lineRule="auto"/>
        <w:ind w:left="33" w:leftChars="0"/>
        <w:jc w:val="left"/>
        <w:textAlignment w:val="baseline"/>
        <w:outlineLvl w:val="1"/>
        <w:rPr>
          <w:rFonts w:hint="default" w:ascii="黑体" w:hAnsi="黑体" w:eastAsia="黑体" w:cs="黑体"/>
          <w:snapToGrid w:val="0"/>
          <w:color w:val="000000"/>
          <w:kern w:val="0"/>
          <w:sz w:val="27"/>
          <w:szCs w:val="27"/>
          <w:lang w:val="en-US" w:eastAsia="zh-CN" w:bidi="ar-SA"/>
        </w:rPr>
      </w:pPr>
      <w:bookmarkStart w:id="4" w:name="bookmark7"/>
      <w:bookmarkEnd w:id="4"/>
      <w:bookmarkStart w:id="5" w:name="bookmark9"/>
      <w:bookmarkEnd w:id="5"/>
      <w:r>
        <w:rPr>
          <w:rFonts w:hint="default" w:ascii="黑体" w:hAnsi="黑体" w:eastAsia="黑体" w:cs="黑体"/>
          <w:snapToGrid w:val="0"/>
          <w:color w:val="000000"/>
          <w:spacing w:val="3"/>
          <w:kern w:val="0"/>
          <w:sz w:val="27"/>
          <w:szCs w:val="27"/>
          <w:lang w:val="en-US" w:eastAsia="en-US" w:bidi="ar-SA"/>
        </w:rPr>
        <w:t>（二）核心创意</w:t>
      </w:r>
      <w:r>
        <w:rPr>
          <w:rFonts w:hint="eastAsia" w:ascii="黑体" w:hAnsi="黑体" w:eastAsia="黑体" w:cs="黑体"/>
          <w:snapToGrid w:val="0"/>
          <w:color w:val="000000"/>
          <w:spacing w:val="3"/>
          <w:kern w:val="0"/>
          <w:sz w:val="27"/>
          <w:szCs w:val="27"/>
          <w:lang w:val="en-US" w:eastAsia="zh-CN" w:bidi="ar-SA"/>
        </w:rPr>
        <w:t>与推进机制</w:t>
      </w:r>
    </w:p>
    <w:p w14:paraId="267E975C">
      <w:pPr>
        <w:kinsoku w:val="0"/>
        <w:autoSpaceDE w:val="0"/>
        <w:autoSpaceDN w:val="0"/>
        <w:adjustRightInd w:val="0"/>
        <w:snapToGrid w:val="0"/>
        <w:spacing w:before="78" w:line="399" w:lineRule="auto"/>
        <w:ind w:left="8" w:leftChars="0" w:right="119" w:rightChars="0" w:firstLine="483" w:firstLineChars="0"/>
        <w:jc w:val="both"/>
        <w:textAlignment w:val="baseline"/>
        <w:rPr>
          <w:rFonts w:hint="default" w:ascii="宋体" w:hAnsi="宋体" w:eastAsia="宋体" w:cs="宋体"/>
          <w:snapToGrid w:val="0"/>
          <w:color w:val="000000"/>
          <w:kern w:val="0"/>
          <w:sz w:val="24"/>
          <w:szCs w:val="24"/>
          <w:lang w:val="en-US" w:eastAsia="en-US" w:bidi="ar-SA"/>
        </w:rPr>
      </w:pPr>
      <w:r>
        <w:rPr>
          <w:rFonts w:hint="default" w:ascii="宋体" w:hAnsi="宋体" w:eastAsia="宋体" w:cs="宋体"/>
          <w:snapToGrid w:val="0"/>
          <w:color w:val="000000"/>
          <w:kern w:val="0"/>
          <w:sz w:val="24"/>
          <w:szCs w:val="24"/>
          <w:lang w:val="en-US" w:eastAsia="en-US" w:bidi="ar-SA"/>
        </w:rPr>
        <w:t>梦拓龙虾的核心创意，可以概括为：围绕大学生长期任务建立可持续推进的助学支持机制。但这种推进并不是单一模式的，因为课内任务与课外任务在起点条件上并不相同。课程学习通常已经由教学体系给出了基本目标、时间安排和阶段节奏，而竞赛、科研训练与自主项目往往缺少现成路径，更依赖学生自行确立目标并持续推进。因此，梦拓龙虾并不是用同一种方式处理所有任务，而是面向课内与课外两类场景，分别形成不同的推进逻辑。</w:t>
      </w:r>
    </w:p>
    <w:p w14:paraId="5E5C6C68">
      <w:pPr>
        <w:kinsoku w:val="0"/>
        <w:autoSpaceDE w:val="0"/>
        <w:autoSpaceDN w:val="0"/>
        <w:adjustRightInd w:val="0"/>
        <w:snapToGrid w:val="0"/>
        <w:spacing w:before="78" w:line="399" w:lineRule="auto"/>
        <w:ind w:left="8" w:leftChars="0" w:right="119" w:rightChars="0" w:firstLine="483" w:firstLineChars="0"/>
        <w:jc w:val="both"/>
        <w:textAlignment w:val="baseline"/>
        <w:rPr>
          <w:rFonts w:hint="default" w:ascii="宋体" w:hAnsi="宋体" w:eastAsia="宋体" w:cs="宋体"/>
          <w:snapToGrid w:val="0"/>
          <w:color w:val="000000"/>
          <w:kern w:val="0"/>
          <w:sz w:val="24"/>
          <w:szCs w:val="24"/>
          <w:lang w:val="en-US" w:eastAsia="en-US" w:bidi="ar-SA"/>
        </w:rPr>
      </w:pPr>
      <w:r>
        <w:rPr>
          <w:rFonts w:hint="default" w:ascii="宋体" w:hAnsi="宋体" w:eastAsia="宋体" w:cs="宋体"/>
          <w:snapToGrid w:val="0"/>
          <w:color w:val="000000"/>
          <w:kern w:val="0"/>
          <w:sz w:val="24"/>
          <w:szCs w:val="24"/>
          <w:lang w:val="en-US" w:eastAsia="en-US" w:bidi="ar-SA"/>
        </w:rPr>
        <w:t>对于课内助学，梦拓龙虾的重点不在于重新定义课程目标，而在于承接课程之外最容易中断的部分。学生在课堂中获得输入后，真正容易失守的是课后复盘、后续复习、阶段检查和持续提醒。基于这一点，梦拓龙虾在课内场景中主要承担课后承接、周期复习、知识检查和节奏维持等功能，试图把“上完课后的零散处理”转化为“有持续跟进的学习过程”。</w:t>
      </w:r>
    </w:p>
    <w:p w14:paraId="175F8046">
      <w:pPr>
        <w:kinsoku w:val="0"/>
        <w:autoSpaceDE w:val="0"/>
        <w:autoSpaceDN w:val="0"/>
        <w:adjustRightInd w:val="0"/>
        <w:snapToGrid w:val="0"/>
        <w:spacing w:before="78" w:line="399" w:lineRule="auto"/>
        <w:ind w:left="8" w:leftChars="0" w:right="119" w:rightChars="0" w:firstLine="483" w:firstLineChars="0"/>
        <w:jc w:val="both"/>
        <w:textAlignment w:val="baseline"/>
        <w:rPr>
          <w:rFonts w:hint="default" w:ascii="宋体" w:hAnsi="宋体" w:eastAsia="宋体" w:cs="宋体"/>
          <w:snapToGrid w:val="0"/>
          <w:color w:val="000000"/>
          <w:kern w:val="0"/>
          <w:sz w:val="24"/>
          <w:szCs w:val="24"/>
          <w:lang w:val="en-US" w:eastAsia="en-US" w:bidi="ar-SA"/>
        </w:rPr>
      </w:pPr>
      <w:r>
        <w:rPr>
          <w:rFonts w:hint="default" w:ascii="宋体" w:hAnsi="宋体" w:eastAsia="宋体" w:cs="宋体"/>
          <w:snapToGrid w:val="0"/>
          <w:color w:val="000000"/>
          <w:kern w:val="0"/>
          <w:sz w:val="24"/>
          <w:szCs w:val="24"/>
          <w:lang w:val="en-US" w:eastAsia="en-US" w:bidi="ar-SA"/>
        </w:rPr>
        <w:t>对于课外助学，梦拓龙虾的重点则更加前移。竞赛、科研训练和自主项目往往没有现成的教学节奏，学生经常面对“目标不清晰、任务难拆解、推进容易停滞、后续缺少监督”的问题。因此，在课外场景中，梦拓龙虾更强调目标建立、阶段任务拆解、过程督导、里程碑复盘和动态调整，帮助学生把原本模糊的长期任务转化为可逐步推进的执行链条。</w:t>
      </w:r>
    </w:p>
    <w:p w14:paraId="52AFD27D">
      <w:pPr>
        <w:kinsoku w:val="0"/>
        <w:autoSpaceDE w:val="0"/>
        <w:autoSpaceDN w:val="0"/>
        <w:adjustRightInd w:val="0"/>
        <w:snapToGrid w:val="0"/>
        <w:spacing w:before="78" w:line="399" w:lineRule="auto"/>
        <w:ind w:left="8" w:leftChars="0" w:right="119" w:rightChars="0" w:firstLine="483" w:firstLineChars="0"/>
        <w:jc w:val="both"/>
        <w:textAlignment w:val="baseline"/>
        <w:rPr>
          <w:rFonts w:hint="default" w:ascii="宋体" w:hAnsi="宋体" w:eastAsia="宋体" w:cs="宋体"/>
          <w:snapToGrid w:val="0"/>
          <w:color w:val="000000"/>
          <w:kern w:val="0"/>
          <w:sz w:val="24"/>
          <w:szCs w:val="24"/>
          <w:lang w:val="en-US" w:eastAsia="en-US" w:bidi="ar-SA"/>
        </w:rPr>
      </w:pPr>
      <w:r>
        <w:rPr>
          <w:rFonts w:hint="default" w:ascii="宋体" w:hAnsi="宋体" w:eastAsia="宋体" w:cs="宋体"/>
          <w:snapToGrid w:val="0"/>
          <w:color w:val="000000"/>
          <w:kern w:val="0"/>
          <w:sz w:val="24"/>
          <w:szCs w:val="24"/>
          <w:lang w:val="en-US" w:eastAsia="en-US" w:bidi="ar-SA"/>
        </w:rPr>
        <w:t>因此，梦拓龙虾并不把助学理解为一次次孤立问答，而是把它理解为一套主动支持机制：在课内场景中，重点解决“如何不在课后掉线”；在课外场景中，重点解决“如何从模糊目标走向持续推进”。二者虽然路径不同，但都指向同一个目标，即让大学生的长期任务不再停留在被动响应和临时处理层面，而是能够被持续承接、逐步推进和及时修正。</w:t>
      </w:r>
    </w:p>
    <w:p w14:paraId="1FA8B425">
      <w:pPr>
        <w:pStyle w:val="6"/>
        <w:keepNext w:val="0"/>
        <w:keepLines w:val="0"/>
        <w:widowControl/>
        <w:suppressLineNumbers w:val="0"/>
        <w:spacing w:before="0" w:beforeAutospacing="0" w:after="0" w:afterAutospacing="0" w:line="16" w:lineRule="atLeast"/>
        <w:ind w:left="0" w:right="0" w:firstLine="0"/>
        <w:rPr>
          <w:rFonts w:hint="default" w:ascii="宋体" w:hAnsi="宋体" w:eastAsia="宋体" w:cs="宋体"/>
          <w:snapToGrid w:val="0"/>
          <w:color w:val="000000"/>
          <w:kern w:val="0"/>
          <w:sz w:val="24"/>
          <w:szCs w:val="24"/>
          <w:lang w:val="en-US" w:eastAsia="en-US" w:bidi="ar-SA"/>
        </w:rPr>
      </w:pPr>
      <w:r>
        <w:rPr>
          <w:rFonts w:hint="default" w:ascii="宋体" w:hAnsi="宋体" w:eastAsia="宋体" w:cs="宋体"/>
          <w:snapToGrid w:val="0"/>
          <w:color w:val="000000"/>
          <w:kern w:val="0"/>
          <w:sz w:val="24"/>
          <w:szCs w:val="24"/>
          <w:lang w:val="en-US" w:eastAsia="en-US" w:bidi="ar-SA"/>
        </w:rPr>
        <w:t>[图1待插入：梦拓龙虾课内/课外双路径持续推进</w:t>
      </w:r>
      <w:r>
        <w:rPr>
          <w:rFonts w:hint="eastAsia" w:ascii="宋体" w:hAnsi="宋体" w:eastAsia="宋体" w:cs="宋体"/>
          <w:snapToGrid w:val="0"/>
          <w:color w:val="000000"/>
          <w:kern w:val="0"/>
          <w:sz w:val="24"/>
          <w:szCs w:val="24"/>
          <w:lang w:val="en-US" w:eastAsia="zh-CN" w:bidi="ar-SA"/>
        </w:rPr>
        <w:t>机制</w:t>
      </w:r>
      <w:r>
        <w:rPr>
          <w:rFonts w:hint="default" w:ascii="宋体" w:hAnsi="宋体" w:eastAsia="宋体" w:cs="宋体"/>
          <w:snapToGrid w:val="0"/>
          <w:color w:val="000000"/>
          <w:kern w:val="0"/>
          <w:sz w:val="24"/>
          <w:szCs w:val="24"/>
          <w:lang w:val="en-US" w:eastAsia="en-US" w:bidi="ar-SA"/>
        </w:rPr>
        <w:t>]</w:t>
      </w:r>
    </w:p>
    <w:p w14:paraId="3AA06D76">
      <w:pPr>
        <w:kinsoku w:val="0"/>
        <w:autoSpaceDE w:val="0"/>
        <w:autoSpaceDN w:val="0"/>
        <w:adjustRightInd w:val="0"/>
        <w:snapToGrid w:val="0"/>
        <w:spacing w:before="78" w:line="399" w:lineRule="auto"/>
        <w:ind w:left="8" w:leftChars="0" w:right="119" w:rightChars="0" w:firstLine="483" w:firstLineChars="0"/>
        <w:jc w:val="both"/>
        <w:textAlignment w:val="baseline"/>
        <w:rPr>
          <w:rFonts w:hint="default" w:ascii="宋体" w:hAnsi="宋体" w:eastAsia="宋体" w:cs="宋体"/>
          <w:snapToGrid w:val="0"/>
          <w:color w:val="000000"/>
          <w:kern w:val="0"/>
          <w:sz w:val="24"/>
          <w:szCs w:val="24"/>
          <w:lang w:val="en-US" w:eastAsia="en-US" w:bidi="ar-SA"/>
        </w:rPr>
      </w:pPr>
      <w:r>
        <w:rPr>
          <w:rFonts w:hint="default" w:ascii="宋体" w:hAnsi="宋体" w:eastAsia="宋体" w:cs="宋体"/>
          <w:snapToGrid w:val="0"/>
          <w:color w:val="000000"/>
          <w:kern w:val="0"/>
          <w:sz w:val="24"/>
          <w:szCs w:val="24"/>
          <w:lang w:val="en-US" w:eastAsia="en-US" w:bidi="ar-SA"/>
        </w:rPr>
        <w:t>如图1所示，梦拓龙虾并不采用单一的通用推进链路，而是区分课内与课外两种典型场景。课内路径强调课堂之后的承接关系，围绕课后复盘、周期复习、阶段检查和状态更新展开；课外路径则强调任务从无到有的组织过程，围绕目标建立、任务拆解、执行推进、里程碑复盘和动态调整展开。这样的设计更符合大学生真实任务结构，也更能体现梦拓龙虾在不同场景中的助学价值。</w:t>
      </w:r>
    </w:p>
    <w:p w14:paraId="18639DBF">
      <w:pPr>
        <w:spacing w:before="247" w:line="227" w:lineRule="auto"/>
        <w:ind w:left="33"/>
        <w:outlineLvl w:val="1"/>
        <w:rPr>
          <w:rFonts w:ascii="黑体" w:hAnsi="黑体" w:eastAsia="黑体" w:cs="黑体"/>
          <w:sz w:val="27"/>
          <w:szCs w:val="27"/>
        </w:rPr>
      </w:pPr>
      <w:bookmarkStart w:id="6" w:name="bookmark10"/>
      <w:bookmarkEnd w:id="6"/>
      <w:r>
        <w:rPr>
          <w:rFonts w:ascii="黑体" w:hAnsi="黑体" w:eastAsia="黑体" w:cs="黑体"/>
          <w:spacing w:val="4"/>
          <w:sz w:val="27"/>
          <w:szCs w:val="27"/>
        </w:rPr>
        <w:t>（五）基本工作流程</w:t>
      </w:r>
    </w:p>
    <w:p w14:paraId="525C44D6">
      <w:pPr>
        <w:spacing w:line="257" w:lineRule="auto"/>
        <w:rPr>
          <w:rFonts w:ascii="Arial"/>
          <w:sz w:val="21"/>
        </w:rPr>
      </w:pPr>
    </w:p>
    <w:p w14:paraId="66D9CB73">
      <w:pPr>
        <w:pStyle w:val="5"/>
        <w:spacing w:before="78" w:line="399" w:lineRule="auto"/>
        <w:ind w:left="9" w:right="235" w:firstLine="482"/>
        <w:jc w:val="both"/>
      </w:pPr>
      <w:r>
        <w:t xml:space="preserve">梦拓龙虾的典型运行链路如下：首先，用户创建课程项目、竞赛项目或在已有项目中发起提问；其次，系统结合当前项目状态判断本次需求更偏向目标建立、即时支持、复盘还是复习推进；然后，系统从相关课程资源或项目材料中提取最小必要上下文，避免把无关信息大量堆叠到当前任务中；接着，系统输出当前最有价值的支持内容，如下一步任务、课后总结、知识点提醒、阶段检查或小题自测；最后，系统根据用户反馈和任务结果更新项目状态，并等待下一次用户触发或 </w:t>
      </w:r>
      <w:r>
        <w:rPr>
          <w:rFonts w:hint="eastAsia"/>
          <w:lang w:eastAsia="zh-CN"/>
        </w:rPr>
        <w:t>定时任务</w:t>
      </w:r>
      <w:r>
        <w:t xml:space="preserve"> 触发。</w:t>
      </w:r>
    </w:p>
    <w:p w14:paraId="04F00B17">
      <w:pPr>
        <w:pStyle w:val="5"/>
        <w:spacing w:before="1" w:line="400" w:lineRule="auto"/>
        <w:ind w:left="10" w:firstLine="480"/>
        <w:jc w:val="both"/>
      </w:pPr>
      <w:r>
        <w:t xml:space="preserve">其中，用户触发和 </w:t>
      </w:r>
      <w:r>
        <w:rPr>
          <w:rFonts w:hint="eastAsia"/>
          <w:lang w:eastAsia="zh-CN"/>
        </w:rPr>
        <w:t>定时任务</w:t>
      </w:r>
      <w:r>
        <w:t xml:space="preserve"> 触发共同构成了梦拓龙虾的工作入口。前者解决“学生主动寻求帮助”时的支持问题，后者解决“学生没有主动提问但仍需要被拉回任务过程”时的问题。这一双入口设计既适用于课程学习，也适用于竞赛和课外项目。</w:t>
      </w:r>
    </w:p>
    <w:p w14:paraId="41FEBA43">
      <w:pPr>
        <w:spacing w:line="381" w:lineRule="auto"/>
        <w:rPr>
          <w:rFonts w:ascii="Arial"/>
          <w:sz w:val="21"/>
        </w:rPr>
      </w:pPr>
    </w:p>
    <w:p w14:paraId="5FE95A32">
      <w:pPr>
        <w:spacing w:before="101" w:line="227" w:lineRule="auto"/>
        <w:ind w:left="2800"/>
        <w:outlineLvl w:val="0"/>
        <w:rPr>
          <w:rFonts w:ascii="黑体" w:hAnsi="黑体" w:eastAsia="黑体" w:cs="黑体"/>
          <w:sz w:val="31"/>
          <w:szCs w:val="31"/>
        </w:rPr>
      </w:pPr>
      <w:bookmarkStart w:id="7" w:name="bookmark11"/>
      <w:bookmarkEnd w:id="7"/>
      <w:bookmarkStart w:id="8" w:name="bookmark12"/>
      <w:bookmarkEnd w:id="8"/>
      <w:r>
        <w:rPr>
          <w:rFonts w:ascii="黑体" w:hAnsi="黑体" w:eastAsia="黑体" w:cs="黑体"/>
          <w:spacing w:val="7"/>
          <w:sz w:val="31"/>
          <w:szCs w:val="31"/>
        </w:rPr>
        <w:t>三、关键机制设计与实现</w:t>
      </w:r>
    </w:p>
    <w:p w14:paraId="112EBF67">
      <w:pPr>
        <w:spacing w:line="449" w:lineRule="auto"/>
        <w:rPr>
          <w:rFonts w:ascii="Arial"/>
          <w:sz w:val="21"/>
        </w:rPr>
      </w:pPr>
    </w:p>
    <w:p w14:paraId="3AB8AFEA">
      <w:pPr>
        <w:spacing w:before="88" w:line="227" w:lineRule="auto"/>
        <w:ind w:left="33"/>
        <w:outlineLvl w:val="1"/>
        <w:rPr>
          <w:rFonts w:ascii="黑体" w:hAnsi="黑体" w:eastAsia="黑体" w:cs="黑体"/>
          <w:sz w:val="27"/>
          <w:szCs w:val="27"/>
        </w:rPr>
      </w:pPr>
      <w:bookmarkStart w:id="9" w:name="bookmark30"/>
      <w:bookmarkEnd w:id="9"/>
      <w:r>
        <w:rPr>
          <w:rFonts w:ascii="黑体" w:hAnsi="黑体" w:eastAsia="黑体" w:cs="黑体"/>
          <w:spacing w:val="5"/>
          <w:sz w:val="27"/>
          <w:szCs w:val="27"/>
        </w:rPr>
        <w:t>（一）面向持续推进的学习状态建模机制</w:t>
      </w:r>
    </w:p>
    <w:p w14:paraId="71D1469E">
      <w:pPr>
        <w:spacing w:line="258" w:lineRule="auto"/>
        <w:rPr>
          <w:rFonts w:ascii="Arial"/>
          <w:sz w:val="21"/>
        </w:rPr>
      </w:pPr>
    </w:p>
    <w:p w14:paraId="051EF018">
      <w:pPr>
        <w:pStyle w:val="5"/>
        <w:spacing w:before="78" w:line="399" w:lineRule="auto"/>
        <w:ind w:left="10" w:right="235" w:firstLine="481"/>
        <w:jc w:val="both"/>
      </w:pPr>
      <w:r>
        <w:t>梦拓龙虾并不把学习状态建模理解为对每个知识点进行复杂打分，而是围绕“如何决定下一步支持动作”维护一组足够有效的状态信号。这些信号主要包括：任务当前阶段、最近一次推进任务是否完成、近期是否出现理解困难或执行阻塞、复盘是否中断、提醒是否被拖延，以及学生更适合接受何种形式的支持。对课程项目而言，这些信号更多体现为课后巩固与复习推进；对竞赛和课外项目而言，则更多体现为阶段目标是否清晰、任务是否被拆解以及近期进展是否停滞。</w:t>
      </w:r>
    </w:p>
    <w:p w14:paraId="69CE8187">
      <w:pPr>
        <w:pStyle w:val="5"/>
        <w:spacing w:before="3" w:line="401" w:lineRule="auto"/>
        <w:ind w:left="9" w:right="235" w:firstLine="480"/>
        <w:jc w:val="both"/>
      </w:pPr>
      <w:r>
        <w:t>这种设计的出发点很直接。对于长期任务推进而言，真正关键的问题不是“系统是否精确知道学生掌握度的绝对值”，而是“系统是否能及时发现学生正在掉队，并及时给出下一步支持”。因此，梦拓龙虾优先维护与推进决策直接相关的状态，而不是追求庞大却难以落地的全量认知模型。相关思路与学习者知识追踪研究关注长期学习状态的思想具有一致性[5]，但在原型阶段更强调轻量、可执行和可持续维护。</w:t>
      </w:r>
    </w:p>
    <w:p w14:paraId="00A7AA7B">
      <w:pPr>
        <w:spacing w:line="401" w:lineRule="auto"/>
        <w:sectPr>
          <w:headerReference r:id="rId11" w:type="default"/>
          <w:footerReference r:id="rId12" w:type="default"/>
          <w:pgSz w:w="11906" w:h="16838"/>
          <w:pgMar w:top="1055" w:right="897" w:bottom="953" w:left="1700" w:header="718" w:footer="637" w:gutter="0"/>
          <w:cols w:space="720" w:num="1"/>
        </w:sectPr>
      </w:pPr>
    </w:p>
    <w:p w14:paraId="766816A3">
      <w:pPr>
        <w:spacing w:line="281" w:lineRule="auto"/>
        <w:rPr>
          <w:rFonts w:ascii="Arial"/>
          <w:sz w:val="21"/>
        </w:rPr>
      </w:pPr>
    </w:p>
    <w:p w14:paraId="07913D4E">
      <w:pPr>
        <w:spacing w:line="282" w:lineRule="auto"/>
        <w:rPr>
          <w:rFonts w:ascii="Arial"/>
          <w:sz w:val="21"/>
        </w:rPr>
      </w:pPr>
    </w:p>
    <w:p w14:paraId="6F5176F4">
      <w:pPr>
        <w:spacing w:before="87" w:line="227" w:lineRule="auto"/>
        <w:ind w:left="33"/>
        <w:outlineLvl w:val="1"/>
        <w:rPr>
          <w:rFonts w:ascii="黑体" w:hAnsi="黑体" w:eastAsia="黑体" w:cs="黑体"/>
          <w:sz w:val="27"/>
          <w:szCs w:val="27"/>
        </w:rPr>
      </w:pPr>
      <w:r>
        <w:t>（二）课程与项目资料接入及最小上下文构建机制</w:t>
      </w:r>
    </w:p>
    <w:p w14:paraId="09605D88">
      <w:pPr>
        <w:spacing w:line="258" w:lineRule="auto"/>
        <w:rPr>
          <w:rFonts w:ascii="Arial"/>
          <w:sz w:val="21"/>
        </w:rPr>
      </w:pPr>
    </w:p>
    <w:p w14:paraId="48017184">
      <w:pPr>
        <w:pStyle w:val="5"/>
        <w:spacing w:before="78" w:line="399" w:lineRule="auto"/>
        <w:ind w:left="8" w:firstLine="480"/>
        <w:jc w:val="both"/>
      </w:pPr>
      <w:r>
        <w:t>任务资料接入是梦拓龙虾能够真正参与大学生任务推进过程的前提。在课程场景下，原型主要围绕校内教务课表与课程资源平台工作，其中课表信息提供课程与上课时间真相，课程平台进一步提供作业、通知、回放和课件等学习资源；在竞赛和课外项目场景下，系统当前更多依赖用户提供的目标说明、阶段任务、文档材料和近期记录。系统并不把“资料接得越多越好”作为目标，而是强调任务资料必须为当前推进任务服务。</w:t>
      </w:r>
    </w:p>
    <w:p w14:paraId="586DF8A2">
      <w:pPr>
        <w:pStyle w:val="5"/>
        <w:spacing w:before="3" w:line="399" w:lineRule="auto"/>
        <w:ind w:left="9" w:firstLine="498"/>
        <w:jc w:val="both"/>
      </w:pPr>
      <w:r>
        <w:t>因此，在具体调用时，梦拓龙虾采用最小必要上下文构建策略。若用户询问的是课程本周任务，系统优先调用项目状态与作业信息；若需求发生在课后复盘场景，系统优先调用最近一次课堂相关的回放、课件和通知内容；若进入竞赛或课外项目场景，系统则优先提取当前阶段目标、截止时间、最近阻塞点和用户上传材料中的关键信息。通过这种方式，系统避免把大量无关资料推给模型或学生，从而提高支持内容的针对性和可执行性。</w:t>
      </w:r>
    </w:p>
    <w:p w14:paraId="2EFF2C68">
      <w:pPr>
        <w:spacing w:before="248" w:line="227" w:lineRule="auto"/>
        <w:ind w:left="33"/>
        <w:outlineLvl w:val="1"/>
        <w:rPr>
          <w:rFonts w:ascii="黑体" w:hAnsi="黑体" w:eastAsia="黑体" w:cs="黑体"/>
          <w:sz w:val="27"/>
          <w:szCs w:val="27"/>
        </w:rPr>
      </w:pPr>
      <w:r>
        <w:t>（三）监督与复盘机制</w:t>
      </w:r>
    </w:p>
    <w:p w14:paraId="0E0281D8">
      <w:pPr>
        <w:spacing w:line="258" w:lineRule="auto"/>
        <w:rPr>
          <w:rFonts w:ascii="Arial"/>
          <w:sz w:val="21"/>
        </w:rPr>
      </w:pPr>
    </w:p>
    <w:p w14:paraId="59ED10DA">
      <w:pPr>
        <w:pStyle w:val="5"/>
        <w:spacing w:before="78" w:line="399" w:lineRule="auto"/>
        <w:ind w:left="10" w:firstLine="478"/>
        <w:jc w:val="both"/>
      </w:pPr>
      <w:r>
        <w:t>监督与复盘是梦拓龙虾当前最具代表性的设计重点。其核心思想不是“自动生成一段总结文字”，而是在任务刚发生或刚推进之后，迅速把相关内容重新组织为可巩固、可检查、可承接的后续支持内容。这一机制在课程场景中表现为课后监督，在竞赛与课外项目中则表现为阶段复盘与下一步确认。二者共享同一条逻辑：任务一旦离开当下语境，就最容易被打断，因此系统需要在关键时间点主动把学生拉回来。</w:t>
      </w:r>
    </w:p>
    <w:p w14:paraId="435F6A3A">
      <w:pPr>
        <w:pStyle w:val="5"/>
        <w:spacing w:before="2" w:line="399" w:lineRule="auto"/>
        <w:ind w:left="8" w:firstLine="480"/>
        <w:jc w:val="both"/>
      </w:pPr>
      <w:r>
        <w:t xml:space="preserve">在课程场景中，用户可以为某门课设置 </w:t>
      </w:r>
      <w:r>
        <w:rPr>
          <w:rFonts w:hint="eastAsia"/>
          <w:lang w:eastAsia="zh-CN"/>
        </w:rPr>
        <w:t>定时任务</w:t>
      </w:r>
      <w:r>
        <w:t xml:space="preserve"> 任务：每节课结束后，于当天晚上固定时间触发一次课后监督。系统在触发时首先定位最近一次课堂或课程回放，再结合项目已有状态，生成适合当晚完成的支持内容，例如三到五个核心知识点、一到两道用于自测的小题，或一段明确指出“今天最容易忽略的概念”的提醒。在竞赛和课外项目场景中，类似机制则可用于每周阶段回顾、关键节点检查和下一步任务确认。与泛化提醒相比，这种机制的关键优势在于它直接绑定具体任务、具体阶段和具体内容，因此能够同时兼顾推进和评估两种作用。</w:t>
      </w:r>
    </w:p>
    <w:p w14:paraId="4E91AC79">
      <w:pPr>
        <w:spacing w:before="249" w:line="228" w:lineRule="auto"/>
        <w:ind w:left="33"/>
        <w:outlineLvl w:val="1"/>
        <w:rPr>
          <w:rFonts w:ascii="黑体" w:hAnsi="黑体" w:eastAsia="黑体" w:cs="黑体"/>
          <w:sz w:val="27"/>
          <w:szCs w:val="27"/>
        </w:rPr>
      </w:pPr>
      <w:bookmarkStart w:id="10" w:name="bookmark15"/>
      <w:bookmarkEnd w:id="10"/>
      <w:r>
        <w:rPr>
          <w:rFonts w:ascii="黑体" w:hAnsi="黑体" w:eastAsia="黑体" w:cs="黑体"/>
          <w:spacing w:val="4"/>
          <w:sz w:val="27"/>
          <w:szCs w:val="27"/>
        </w:rPr>
        <w:t>（四）周期复习与动态调整机制</w:t>
      </w:r>
    </w:p>
    <w:p w14:paraId="280BD713">
      <w:pPr>
        <w:spacing w:line="257" w:lineRule="auto"/>
        <w:rPr>
          <w:rFonts w:ascii="Arial"/>
          <w:sz w:val="21"/>
        </w:rPr>
      </w:pPr>
    </w:p>
    <w:p w14:paraId="11A0F6C2">
      <w:pPr>
        <w:pStyle w:val="5"/>
        <w:spacing w:before="79" w:line="394" w:lineRule="auto"/>
        <w:ind w:left="10" w:right="119" w:firstLine="493"/>
        <w:jc w:val="both"/>
      </w:pPr>
      <w:r>
        <w:t>只进行一次复盘仍然不足以支持长期保持。根据分散练习和提取练习研究，学习效果需要通过后续多次唤起和检查来稳定保持[2-4]。基于这一认识，梦拓龙虾在监督机制之外进一步设计了周期提醒与动态调整机制。系统会根据项目中的近期重点、历史复盘结果和任务完成情况，在之后的合适时机再次推送复习要点、阶段检查或提醒内容。</w:t>
      </w:r>
    </w:p>
    <w:p w14:paraId="25DFAA06">
      <w:pPr>
        <w:spacing w:line="394" w:lineRule="auto"/>
        <w:sectPr>
          <w:headerReference r:id="rId13" w:type="default"/>
          <w:footerReference r:id="rId14" w:type="default"/>
          <w:pgSz w:w="11906" w:h="16838"/>
          <w:pgMar w:top="1055" w:right="1014" w:bottom="953" w:left="1700" w:header="718" w:footer="637" w:gutter="0"/>
          <w:cols w:space="720" w:num="1"/>
        </w:sectPr>
      </w:pPr>
    </w:p>
    <w:p w14:paraId="28142BDB">
      <w:pPr>
        <w:spacing w:line="394" w:lineRule="auto"/>
        <w:rPr>
          <w:rFonts w:ascii="Arial"/>
          <w:sz w:val="21"/>
        </w:rPr>
      </w:pPr>
    </w:p>
    <w:p w14:paraId="24055752">
      <w:pPr>
        <w:pStyle w:val="5"/>
        <w:spacing w:before="78" w:line="219" w:lineRule="auto"/>
        <w:ind w:left="14"/>
      </w:pPr>
      <w:r>
        <w:rPr>
          <w:spacing w:val="-1"/>
        </w:rPr>
        <w:t>果和任务完成情况，在之后的合适时机再次</w:t>
      </w:r>
      <w:r>
        <w:rPr>
          <w:spacing w:val="-2"/>
        </w:rPr>
        <w:t>推送复习要点、小题或提醒内容。</w:t>
      </w:r>
    </w:p>
    <w:p w14:paraId="391F440F">
      <w:pPr>
        <w:pStyle w:val="5"/>
        <w:spacing w:before="236" w:line="399" w:lineRule="auto"/>
        <w:ind w:left="10" w:firstLine="483"/>
        <w:jc w:val="both"/>
      </w:pPr>
      <w:r>
        <w:t>与此同时，梦拓龙虾还强调动态调整。现实学习中，学生的课程节奏、竞赛进度和时间分配都会不断变化，因此系统需要根据用户反馈和近期执行情况及时调整任务粒度、提醒频率和关注重点，而不是机械重复原有计划。梦拓龙虾现阶段已经具备围绕项目做轻量调整的能力，这使其更接近真实学生任务场景中的陪伴式支持，而非静态计划单。</w:t>
      </w:r>
    </w:p>
    <w:p w14:paraId="2A8D554B">
      <w:pPr>
        <w:spacing w:before="248" w:line="228" w:lineRule="auto"/>
        <w:ind w:left="33"/>
        <w:outlineLvl w:val="1"/>
        <w:rPr>
          <w:rFonts w:ascii="黑体" w:hAnsi="黑体" w:eastAsia="黑体" w:cs="黑体"/>
          <w:sz w:val="27"/>
          <w:szCs w:val="27"/>
        </w:rPr>
      </w:pPr>
      <w:bookmarkStart w:id="11" w:name="bookmark16"/>
      <w:bookmarkEnd w:id="11"/>
      <w:r>
        <w:rPr>
          <w:rFonts w:ascii="黑体" w:hAnsi="黑体" w:eastAsia="黑体" w:cs="黑体"/>
          <w:spacing w:val="5"/>
          <w:sz w:val="27"/>
          <w:szCs w:val="27"/>
        </w:rPr>
        <w:t>（五）个性化</w:t>
      </w:r>
      <w:r>
        <w:rPr>
          <w:rFonts w:ascii="黑体" w:hAnsi="黑体" w:eastAsia="黑体" w:cs="黑体"/>
          <w:spacing w:val="-45"/>
          <w:sz w:val="27"/>
          <w:szCs w:val="27"/>
        </w:rPr>
        <w:t xml:space="preserve"> </w:t>
      </w:r>
      <w:r>
        <w:rPr>
          <w:rFonts w:hint="eastAsia" w:ascii="Times New Roman" w:hAnsi="Times New Roman" w:eastAsia="宋体" w:cs="Times New Roman"/>
          <w:sz w:val="27"/>
          <w:szCs w:val="27"/>
          <w:lang w:eastAsia="zh-CN"/>
        </w:rPr>
        <w:t>定时任务</w:t>
      </w:r>
      <w:r>
        <w:rPr>
          <w:rFonts w:ascii="Times New Roman" w:hAnsi="Times New Roman" w:eastAsia="Times New Roman" w:cs="Times New Roman"/>
          <w:spacing w:val="48"/>
          <w:w w:val="101"/>
          <w:sz w:val="27"/>
          <w:szCs w:val="27"/>
        </w:rPr>
        <w:t xml:space="preserve"> </w:t>
      </w:r>
      <w:r>
        <w:rPr>
          <w:rFonts w:ascii="黑体" w:hAnsi="黑体" w:eastAsia="黑体" w:cs="黑体"/>
          <w:spacing w:val="5"/>
          <w:sz w:val="27"/>
          <w:szCs w:val="27"/>
        </w:rPr>
        <w:t>自动化机制</w:t>
      </w:r>
    </w:p>
    <w:p w14:paraId="567F8ED9">
      <w:pPr>
        <w:spacing w:line="257" w:lineRule="auto"/>
        <w:rPr>
          <w:rFonts w:ascii="Arial"/>
          <w:sz w:val="21"/>
        </w:rPr>
      </w:pPr>
    </w:p>
    <w:p w14:paraId="0315E525">
      <w:pPr>
        <w:pStyle w:val="5"/>
        <w:spacing w:before="78" w:line="399" w:lineRule="auto"/>
        <w:ind w:left="10" w:right="119" w:firstLine="481"/>
        <w:jc w:val="both"/>
      </w:pPr>
      <w:r>
        <w:t xml:space="preserve">为了让主动支持长期稳定发生，梦拓龙虾引入了个性化 </w:t>
      </w:r>
      <w:r>
        <w:rPr>
          <w:rFonts w:hint="eastAsia"/>
          <w:lang w:eastAsia="zh-CN"/>
        </w:rPr>
        <w:t>定时任务</w:t>
      </w:r>
      <w:r>
        <w:t xml:space="preserve"> 自动化机制。用户可以围绕课程或项目定义重复性任务，例如“每节课后当晚推送巩固内容”“每周检查某个竞赛项目的阶段进展”“考试前一周每天提醒高频易错点”或“在里程碑前两天自动提醒补齐缺失材料”等。</w:t>
      </w:r>
      <w:r>
        <w:rPr>
          <w:rFonts w:hint="eastAsia"/>
          <w:lang w:eastAsia="zh-CN"/>
        </w:rPr>
        <w:t>定时任务</w:t>
      </w:r>
      <w:r>
        <w:t xml:space="preserve"> 任务的核心价值不在于“定时”本身，而在于把助学支持从偶发交互转化为可持续执行的外部机制。</w:t>
      </w:r>
    </w:p>
    <w:p w14:paraId="4B66CCD2">
      <w:pPr>
        <w:pStyle w:val="5"/>
        <w:spacing w:before="4" w:line="399" w:lineRule="auto"/>
        <w:ind w:left="8" w:right="119" w:firstLine="494"/>
        <w:jc w:val="both"/>
      </w:pPr>
      <w:r>
        <w:t xml:space="preserve">需要理性说明的是，梦拓龙虾当前原型的成熟部分主要体现在 </w:t>
      </w:r>
      <w:r>
        <w:rPr>
          <w:rFonts w:hint="eastAsia"/>
          <w:lang w:eastAsia="zh-CN"/>
        </w:rPr>
        <w:t>定时任务</w:t>
      </w:r>
      <w:r>
        <w:t xml:space="preserve"> 任务的语义表达、课程绑定和支持内容生成逻辑上；在课程场景之外，系统虽然已经具备项目建模与阶段推进能力，但对外部项目资料的自动接入和更复杂的产品级触发链路仍有进一步完善空间。也就是说，本文强调的是作品已经建立了“主动执行大学生助学支持”的核心框架，而不是声称所有自动化细节都已完全产品化。</w:t>
      </w:r>
    </w:p>
    <w:p w14:paraId="30074429">
      <w:pPr>
        <w:spacing w:before="247" w:line="228" w:lineRule="auto"/>
        <w:ind w:left="33"/>
        <w:outlineLvl w:val="1"/>
        <w:rPr>
          <w:rFonts w:ascii="黑体" w:hAnsi="黑体" w:eastAsia="黑体" w:cs="黑体"/>
          <w:sz w:val="27"/>
          <w:szCs w:val="27"/>
        </w:rPr>
      </w:pPr>
      <w:bookmarkStart w:id="12" w:name="bookmark17"/>
      <w:bookmarkEnd w:id="12"/>
      <w:r>
        <w:rPr>
          <w:rFonts w:ascii="黑体" w:hAnsi="黑体" w:eastAsia="黑体" w:cs="黑体"/>
          <w:spacing w:val="2"/>
          <w:sz w:val="27"/>
          <w:szCs w:val="27"/>
        </w:rPr>
        <w:t>（六）原型实现</w:t>
      </w:r>
    </w:p>
    <w:p w14:paraId="5F232F90">
      <w:pPr>
        <w:spacing w:line="259" w:lineRule="auto"/>
        <w:rPr>
          <w:rFonts w:ascii="Arial"/>
          <w:sz w:val="21"/>
        </w:rPr>
      </w:pPr>
    </w:p>
    <w:p w14:paraId="11DDAACD">
      <w:pPr>
        <w:pStyle w:val="5"/>
        <w:spacing w:before="78" w:line="398" w:lineRule="auto"/>
        <w:ind w:left="11" w:right="119" w:firstLine="480"/>
        <w:jc w:val="both"/>
      </w:pPr>
      <w:r>
        <w:t xml:space="preserve">梦拓龙虾原型基于 OpenClaw 运行时实现，其中通用会话管理、基础调度钩子等能力由运行时提供，而围绕任务资料接入、项目组织、监督逻辑和 </w:t>
      </w:r>
      <w:r>
        <w:rPr>
          <w:rFonts w:hint="eastAsia"/>
          <w:lang w:eastAsia="zh-CN"/>
        </w:rPr>
        <w:t>定时任务</w:t>
      </w:r>
      <w:r>
        <w:t xml:space="preserve"> 任务语义的设计与实现由梦拓龙虾自身完成。这样的实现方式符合系统定位：尽量复用成熟通用能力，把主要精力集中在大学生助学场景独有的问题上。</w:t>
      </w:r>
    </w:p>
    <w:p w14:paraId="68C592D2">
      <w:pPr>
        <w:pStyle w:val="5"/>
        <w:spacing w:before="2" w:line="400" w:lineRule="auto"/>
        <w:ind w:left="8" w:right="119" w:firstLine="483"/>
        <w:jc w:val="both"/>
      </w:pPr>
      <w:r>
        <w:t>从原型能力看，系统已经能够围绕课程或项目建立支持单元，在课程场景中接入校内资源，在更一般的项目场景中围绕目标、阶段任务与用户材料构造支持上下文，并基于定时任务触发监督、复盘和后续提醒。相比把精力投入到通用聊天框架的重复实现，这种做法更能体现作品在创意赛道中的实际价值。</w:t>
      </w:r>
    </w:p>
    <w:p w14:paraId="51AB6A41">
      <w:pPr>
        <w:spacing w:line="400" w:lineRule="auto"/>
        <w:sectPr>
          <w:headerReference r:id="rId15" w:type="default"/>
          <w:footerReference r:id="rId16" w:type="default"/>
          <w:pgSz w:w="11906" w:h="16838"/>
          <w:pgMar w:top="1055" w:right="1014" w:bottom="953" w:left="1700" w:header="718" w:footer="637" w:gutter="0"/>
          <w:cols w:space="720" w:num="1"/>
        </w:sectPr>
      </w:pPr>
    </w:p>
    <w:p w14:paraId="38EB938D">
      <w:pPr>
        <w:spacing w:line="283" w:lineRule="auto"/>
        <w:rPr>
          <w:rFonts w:ascii="Arial"/>
          <w:sz w:val="21"/>
        </w:rPr>
      </w:pPr>
    </w:p>
    <w:p w14:paraId="51598D81">
      <w:pPr>
        <w:spacing w:line="283" w:lineRule="auto"/>
        <w:rPr>
          <w:rFonts w:ascii="Arial"/>
          <w:sz w:val="21"/>
        </w:rPr>
      </w:pPr>
    </w:p>
    <w:p w14:paraId="64B65CE2">
      <w:pPr>
        <w:spacing w:before="100" w:line="226" w:lineRule="auto"/>
        <w:ind w:left="3132"/>
        <w:outlineLvl w:val="0"/>
        <w:rPr>
          <w:rFonts w:ascii="黑体" w:hAnsi="黑体" w:eastAsia="黑体" w:cs="黑体"/>
          <w:sz w:val="31"/>
          <w:szCs w:val="31"/>
        </w:rPr>
      </w:pPr>
      <w:bookmarkStart w:id="13" w:name="bookmark19"/>
      <w:bookmarkEnd w:id="13"/>
      <w:bookmarkStart w:id="14" w:name="bookmark18"/>
      <w:bookmarkEnd w:id="14"/>
      <w:r>
        <w:rPr>
          <w:rFonts w:ascii="黑体" w:hAnsi="黑体" w:eastAsia="黑体" w:cs="黑体"/>
          <w:spacing w:val="5"/>
          <w:sz w:val="31"/>
          <w:szCs w:val="31"/>
        </w:rPr>
        <w:t>四、场景验证与分析</w:t>
      </w:r>
    </w:p>
    <w:p w14:paraId="495B93AC">
      <w:pPr>
        <w:spacing w:line="449" w:lineRule="auto"/>
        <w:rPr>
          <w:rFonts w:ascii="Arial"/>
          <w:sz w:val="21"/>
        </w:rPr>
      </w:pPr>
    </w:p>
    <w:p w14:paraId="0E932BDE">
      <w:pPr>
        <w:spacing w:before="88" w:line="228" w:lineRule="auto"/>
        <w:ind w:left="33"/>
        <w:outlineLvl w:val="1"/>
        <w:rPr>
          <w:rFonts w:ascii="黑体" w:hAnsi="黑体" w:eastAsia="黑体" w:cs="黑体"/>
          <w:sz w:val="27"/>
          <w:szCs w:val="27"/>
        </w:rPr>
      </w:pPr>
      <w:bookmarkStart w:id="15" w:name="bookmark32"/>
      <w:bookmarkEnd w:id="15"/>
      <w:r>
        <w:rPr>
          <w:rFonts w:ascii="黑体" w:hAnsi="黑体" w:eastAsia="黑体" w:cs="黑体"/>
          <w:spacing w:val="2"/>
          <w:sz w:val="27"/>
          <w:szCs w:val="27"/>
        </w:rPr>
        <w:t>（一）验证目标</w:t>
      </w:r>
    </w:p>
    <w:p w14:paraId="781569C8">
      <w:pPr>
        <w:spacing w:line="257" w:lineRule="auto"/>
        <w:rPr>
          <w:rFonts w:ascii="Arial"/>
          <w:sz w:val="21"/>
        </w:rPr>
      </w:pPr>
    </w:p>
    <w:p w14:paraId="2168C677">
      <w:pPr>
        <w:pStyle w:val="5"/>
        <w:spacing w:before="78" w:line="400" w:lineRule="auto"/>
        <w:ind w:left="9" w:firstLine="480"/>
        <w:jc w:val="both"/>
      </w:pPr>
      <w:r>
        <w:t>本文的验证重点并不是比较模型在某道题上的单次回答优劣，而是观察梦拓龙虾是否能够在代表性的大学生任务场景中形成持续推进作用。换言之，本文更关注以下问题：系统能否在课程场景中基于真实资源形成课后承接；能否在课外项目场景中支持目标建立与阶段推进；能否在后续时间再次把学生拉回复习或检查任务；能否根据任务完成情况调整后续支持。</w:t>
      </w:r>
    </w:p>
    <w:p w14:paraId="6DD068D4">
      <w:pPr>
        <w:spacing w:before="248" w:line="227" w:lineRule="auto"/>
        <w:ind w:left="33"/>
        <w:outlineLvl w:val="1"/>
        <w:rPr>
          <w:rFonts w:ascii="黑体" w:hAnsi="黑体" w:eastAsia="黑体" w:cs="黑体"/>
          <w:sz w:val="27"/>
          <w:szCs w:val="27"/>
        </w:rPr>
      </w:pPr>
      <w:bookmarkStart w:id="16" w:name="bookmark20"/>
      <w:bookmarkEnd w:id="16"/>
      <w:r>
        <w:rPr>
          <w:rFonts w:ascii="黑体" w:hAnsi="黑体" w:eastAsia="黑体" w:cs="黑体"/>
          <w:spacing w:val="4"/>
          <w:sz w:val="27"/>
          <w:szCs w:val="27"/>
        </w:rPr>
        <w:t>（二）典型场景验证</w:t>
      </w:r>
    </w:p>
    <w:p w14:paraId="1E43721B">
      <w:pPr>
        <w:spacing w:line="259" w:lineRule="auto"/>
        <w:rPr>
          <w:rFonts w:ascii="Arial"/>
          <w:sz w:val="21"/>
        </w:rPr>
      </w:pPr>
    </w:p>
    <w:p w14:paraId="1731D006">
      <w:pPr>
        <w:pStyle w:val="5"/>
        <w:spacing w:before="78" w:line="219" w:lineRule="auto"/>
        <w:ind w:left="510"/>
      </w:pPr>
      <w:r>
        <w:rPr>
          <w:spacing w:val="-3"/>
        </w:rPr>
        <w:t>围绕上述目标，本文选取四类典型场景进行验证。</w:t>
      </w:r>
    </w:p>
    <w:p w14:paraId="7F55025C">
      <w:pPr>
        <w:spacing w:line="287" w:lineRule="auto"/>
        <w:rPr>
          <w:rFonts w:ascii="Arial"/>
          <w:sz w:val="21"/>
        </w:rPr>
      </w:pPr>
    </w:p>
    <w:p w14:paraId="7C32AC19">
      <w:pPr>
        <w:pStyle w:val="5"/>
        <w:spacing w:before="78" w:line="389" w:lineRule="auto"/>
        <w:ind w:left="534" w:hanging="331"/>
      </w:pPr>
      <w:r>
        <w:t>1.  竞赛或课外项目创建与目标建立。系统围绕一个需要长期推进的项目创建支持单元，记录当前阶段目标、最近任务与后续推进重点，避免助学支持始终停留在零散提问层面。</w:t>
      </w:r>
    </w:p>
    <w:p w14:paraId="67994E99">
      <w:pPr>
        <w:pStyle w:val="5"/>
        <w:spacing w:before="166" w:line="397" w:lineRule="auto"/>
        <w:ind w:left="490" w:hanging="308"/>
      </w:pPr>
      <w:r>
        <w:t xml:space="preserve">2.  课程课后定时监督推送。系统为课程绑定课后 </w:t>
      </w:r>
      <w:r>
        <w:rPr>
          <w:rFonts w:hint="eastAsia"/>
          <w:lang w:eastAsia="zh-CN"/>
        </w:rPr>
        <w:t>定时任务</w:t>
      </w:r>
      <w:r>
        <w:t xml:space="preserve"> 任务，在课程结束后的当日晚间，结合最近一次课程回放相关内容，推送核心知识点、小题或提醒，用于帮助学生完成当天复盘与初步评估。</w:t>
      </w:r>
    </w:p>
    <w:p w14:paraId="7AD58E8C">
      <w:pPr>
        <w:pStyle w:val="5"/>
        <w:spacing w:before="146" w:line="389" w:lineRule="auto"/>
        <w:ind w:left="491" w:hanging="302"/>
      </w:pPr>
      <w:r>
        <w:t>3.  周期检查与状态更新。系统依据前期复盘与推进情况，在后续时间继续推送复习内容或项目检查任务，并根据用户反馈更新当前重点与提醒频率。</w:t>
      </w:r>
    </w:p>
    <w:p w14:paraId="3D6828BB">
      <w:pPr>
        <w:pStyle w:val="5"/>
        <w:spacing w:before="164" w:line="389" w:lineRule="auto"/>
        <w:ind w:left="488" w:hanging="308"/>
      </w:pPr>
      <w:r>
        <w:t>4.  用户自定义主动任务。用户可以根据个人习惯设置不同频率和目标的任务，如周检、考前强化、里程碑提醒或遗漏知识点追踪，以体现系统的可扩展性与个性化特征。</w:t>
      </w:r>
    </w:p>
    <w:p w14:paraId="30D94E9B">
      <w:pPr>
        <w:spacing w:line="389" w:lineRule="auto"/>
        <w:sectPr>
          <w:headerReference r:id="rId17" w:type="default"/>
          <w:footerReference r:id="rId18" w:type="default"/>
          <w:pgSz w:w="11906" w:h="16838"/>
          <w:pgMar w:top="1055" w:right="1133" w:bottom="953" w:left="1700" w:header="718" w:footer="637" w:gutter="0"/>
          <w:cols w:space="720" w:num="1"/>
        </w:sectPr>
      </w:pPr>
    </w:p>
    <w:p w14:paraId="01BAABE4">
      <w:pPr>
        <w:spacing w:line="439" w:lineRule="auto"/>
        <w:rPr>
          <w:rFonts w:ascii="Arial"/>
          <w:sz w:val="21"/>
        </w:rPr>
      </w:pPr>
    </w:p>
    <w:p w14:paraId="70400234">
      <w:pPr>
        <w:spacing w:line="4868" w:lineRule="exact"/>
        <w:ind w:firstLine="362"/>
      </w:pPr>
      <w:r>
        <w:rPr>
          <w:position w:val="-97"/>
        </w:rPr>
        <w:drawing>
          <wp:inline distT="0" distB="0" distL="0" distR="0">
            <wp:extent cx="5299075" cy="309118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0"/>
                    <a:stretch>
                      <a:fillRect/>
                    </a:stretch>
                  </pic:blipFill>
                  <pic:spPr>
                    <a:xfrm>
                      <a:off x="0" y="0"/>
                      <a:ext cx="5299202" cy="3091201"/>
                    </a:xfrm>
                    <a:prstGeom prst="rect">
                      <a:avLst/>
                    </a:prstGeom>
                  </pic:spPr>
                </pic:pic>
              </a:graphicData>
            </a:graphic>
          </wp:inline>
        </w:drawing>
      </w:r>
    </w:p>
    <w:p w14:paraId="5679B80E">
      <w:pPr>
        <w:pStyle w:val="5"/>
        <w:spacing w:before="191" w:line="238" w:lineRule="auto"/>
        <w:ind w:left="2943"/>
        <w:rPr>
          <w:sz w:val="21"/>
          <w:szCs w:val="21"/>
        </w:rPr>
      </w:pPr>
      <w:r>
        <w:rPr>
          <w:rFonts w:ascii="黑体" w:hAnsi="黑体" w:eastAsia="黑体" w:cs="黑体"/>
          <w:spacing w:val="-3"/>
          <w:sz w:val="21"/>
          <w:szCs w:val="21"/>
        </w:rPr>
        <w:t>图</w:t>
      </w:r>
      <w:r>
        <w:rPr>
          <w:rFonts w:ascii="黑体" w:hAnsi="黑体" w:eastAsia="黑体" w:cs="黑体"/>
          <w:spacing w:val="-49"/>
          <w:sz w:val="21"/>
          <w:szCs w:val="21"/>
        </w:rPr>
        <w:t xml:space="preserve"> </w:t>
      </w:r>
      <w:r>
        <w:rPr>
          <w:rFonts w:ascii="Times New Roman" w:hAnsi="Times New Roman" w:eastAsia="Times New Roman" w:cs="Times New Roman"/>
          <w:b/>
          <w:bCs/>
          <w:spacing w:val="-3"/>
          <w:sz w:val="21"/>
          <w:szCs w:val="21"/>
        </w:rPr>
        <w:t>3:</w:t>
      </w:r>
      <w:r>
        <w:rPr>
          <w:rFonts w:ascii="Times New Roman" w:hAnsi="Times New Roman" w:eastAsia="Times New Roman" w:cs="Times New Roman"/>
          <w:b/>
          <w:bCs/>
          <w:spacing w:val="28"/>
          <w:sz w:val="21"/>
          <w:szCs w:val="21"/>
        </w:rPr>
        <w:t xml:space="preserve"> </w:t>
      </w:r>
      <w:r>
        <w:rPr>
          <w:spacing w:val="-3"/>
          <w:sz w:val="21"/>
          <w:szCs w:val="21"/>
        </w:rPr>
        <w:t>梦拓龙虾典型应用场景示意图</w:t>
      </w:r>
    </w:p>
    <w:p w14:paraId="368C23DA">
      <w:pPr>
        <w:spacing w:line="245" w:lineRule="auto"/>
        <w:rPr>
          <w:rFonts w:ascii="Arial"/>
          <w:sz w:val="21"/>
        </w:rPr>
      </w:pPr>
    </w:p>
    <w:p w14:paraId="47FF1B92">
      <w:pPr>
        <w:spacing w:line="245" w:lineRule="auto"/>
        <w:rPr>
          <w:rFonts w:ascii="Arial"/>
          <w:sz w:val="21"/>
        </w:rPr>
      </w:pPr>
    </w:p>
    <w:p w14:paraId="7A384984">
      <w:pPr>
        <w:pStyle w:val="5"/>
        <w:spacing w:before="78" w:line="398" w:lineRule="auto"/>
        <w:ind w:left="8" w:right="119" w:firstLine="504"/>
        <w:jc w:val="both"/>
      </w:pPr>
      <w:r>
        <w:t xml:space="preserve">图 3 所示的是梦拓龙虾当前最成熟的课程资源驱动场景：系统从校内课程平台获取与当前课程相关的信息，再围绕课后复盘、当日巩固和后续复习形成主动支持输出。与此同时，这套以项目与 </w:t>
      </w:r>
      <w:r>
        <w:rPr>
          <w:rFonts w:hint="eastAsia"/>
          <w:lang w:eastAsia="zh-CN"/>
        </w:rPr>
        <w:t>定时任务</w:t>
      </w:r>
      <w:r>
        <w:t xml:space="preserve"> 为核心的推进逻辑也可以扩展到竞赛和课外项目场景，只是后者当前更多依赖用户提供的材料而非自动接入的校内资源。</w:t>
      </w:r>
    </w:p>
    <w:p w14:paraId="480942F5">
      <w:pPr>
        <w:spacing w:before="263" w:line="229" w:lineRule="auto"/>
        <w:ind w:left="33"/>
        <w:outlineLvl w:val="1"/>
        <w:rPr>
          <w:rFonts w:ascii="黑体" w:hAnsi="黑体" w:eastAsia="黑体" w:cs="黑体"/>
          <w:sz w:val="27"/>
          <w:szCs w:val="27"/>
        </w:rPr>
      </w:pPr>
      <w:bookmarkStart w:id="17" w:name="bookmark21"/>
      <w:bookmarkEnd w:id="17"/>
      <w:r>
        <w:rPr>
          <w:rFonts w:ascii="黑体" w:hAnsi="黑体" w:eastAsia="黑体" w:cs="黑体"/>
          <w:spacing w:val="2"/>
          <w:sz w:val="27"/>
          <w:szCs w:val="27"/>
        </w:rPr>
        <w:t>（三）结果分析</w:t>
      </w:r>
    </w:p>
    <w:p w14:paraId="6346D889">
      <w:pPr>
        <w:spacing w:line="255" w:lineRule="auto"/>
        <w:rPr>
          <w:rFonts w:ascii="Arial"/>
          <w:sz w:val="21"/>
        </w:rPr>
      </w:pPr>
    </w:p>
    <w:p w14:paraId="289EF2DC">
      <w:pPr>
        <w:pStyle w:val="5"/>
        <w:spacing w:before="79" w:line="399" w:lineRule="auto"/>
        <w:ind w:left="8" w:firstLine="483"/>
        <w:jc w:val="both"/>
      </w:pPr>
      <w:r>
        <w:t xml:space="preserve">从场景验证结果看，梦拓龙虾目前已经能够支撑大学生助学中的几项关键能力。其一，系统能够把助学支持稳固地绑定到具体课程或具体项目及其阶段目标上，使后续互动不再是无上下文的零散提问。其二，系统能够在课程课后场景中基于真实资源生成针对性较强的复盘与巩固内容，从而承担一定的监督作用。其三，系统能够通过 </w:t>
      </w:r>
      <w:r>
        <w:rPr>
          <w:rFonts w:hint="eastAsia"/>
          <w:lang w:eastAsia="zh-CN"/>
        </w:rPr>
        <w:t>定时任务</w:t>
      </w:r>
      <w:r>
        <w:t xml:space="preserve"> 任务把复习、检查和阶段提醒延伸到任务发生之后的时间段。其四，系统能够根据任务推进情况对后续支持做出轻量调整，提高实际可用性。</w:t>
      </w:r>
    </w:p>
    <w:p w14:paraId="19459C8D">
      <w:pPr>
        <w:pStyle w:val="5"/>
        <w:spacing w:line="400" w:lineRule="auto"/>
        <w:ind w:left="12" w:right="119" w:firstLine="478"/>
        <w:jc w:val="both"/>
      </w:pPr>
      <w:r>
        <w:t>这些能力的价值在于，它们把大学生任务中的“知道很多”转化为“持续推进一点点”。无论是课程学习还是竞赛项目，后者往往都更接近真实痛点，也更有可能在长期上产生效果。</w:t>
      </w:r>
    </w:p>
    <w:p w14:paraId="67C45E4D">
      <w:pPr>
        <w:spacing w:line="400" w:lineRule="auto"/>
        <w:sectPr>
          <w:headerReference r:id="rId19" w:type="default"/>
          <w:footerReference r:id="rId20" w:type="default"/>
          <w:pgSz w:w="11906" w:h="16838"/>
          <w:pgMar w:top="1055" w:right="1014" w:bottom="953" w:left="1700" w:header="718" w:footer="637" w:gutter="0"/>
          <w:cols w:space="720" w:num="1"/>
        </w:sectPr>
      </w:pPr>
    </w:p>
    <w:p w14:paraId="190BE7A7">
      <w:pPr>
        <w:spacing w:line="281" w:lineRule="auto"/>
        <w:rPr>
          <w:rFonts w:ascii="Arial"/>
          <w:sz w:val="21"/>
        </w:rPr>
      </w:pPr>
    </w:p>
    <w:p w14:paraId="6A404CD5">
      <w:pPr>
        <w:spacing w:line="281" w:lineRule="auto"/>
        <w:rPr>
          <w:rFonts w:ascii="Arial"/>
          <w:sz w:val="21"/>
        </w:rPr>
      </w:pPr>
    </w:p>
    <w:p w14:paraId="652E5184">
      <w:pPr>
        <w:spacing w:before="88" w:line="228" w:lineRule="auto"/>
        <w:ind w:left="33"/>
        <w:outlineLvl w:val="1"/>
        <w:rPr>
          <w:rFonts w:ascii="黑体" w:hAnsi="黑体" w:eastAsia="黑体" w:cs="黑体"/>
          <w:sz w:val="27"/>
          <w:szCs w:val="27"/>
        </w:rPr>
      </w:pPr>
      <w:bookmarkStart w:id="18" w:name="bookmark22"/>
      <w:bookmarkEnd w:id="18"/>
      <w:r>
        <w:rPr>
          <w:rFonts w:ascii="黑体" w:hAnsi="黑体" w:eastAsia="黑体" w:cs="黑体"/>
          <w:spacing w:val="2"/>
          <w:sz w:val="27"/>
          <w:szCs w:val="27"/>
        </w:rPr>
        <w:t>（四）局限与难点</w:t>
      </w:r>
    </w:p>
    <w:p w14:paraId="53DF3B7C">
      <w:pPr>
        <w:spacing w:line="254" w:lineRule="auto"/>
        <w:rPr>
          <w:rFonts w:ascii="Arial"/>
          <w:sz w:val="21"/>
        </w:rPr>
      </w:pPr>
    </w:p>
    <w:p w14:paraId="4E3EDBC7">
      <w:pPr>
        <w:pStyle w:val="5"/>
        <w:spacing w:before="78" w:line="400" w:lineRule="auto"/>
        <w:ind w:left="10" w:firstLine="480"/>
        <w:jc w:val="both"/>
      </w:pPr>
      <w:r>
        <w:t>尽管如此，梦拓龙虾当前仍存在若干局限。首先，系统在课程场景中的资源接入最为完整，而在竞赛和课外项目场景中，对外部资料的自动接入和结构化整理仍较为初步，因此后者目前更多依赖用户输入质量。其次，自动化机制的业务语义已经较为清晰，但完整的产品级触发、通知和多端交互链路仍需继续完善。再次，当前对助学效果的评估更多体现为任务完成、复习触发和用户反馈层面的过程性指标，尚未形成严格的长期成效测量体系。最后，多任务并行时的节奏协调仍较为初步，未来还需要进一步考虑课程、竞赛和其他项目之间的优先级冲突问题。</w:t>
      </w:r>
    </w:p>
    <w:p w14:paraId="5FCE2B38">
      <w:pPr>
        <w:spacing w:line="379" w:lineRule="auto"/>
        <w:rPr>
          <w:rFonts w:ascii="Arial"/>
          <w:sz w:val="21"/>
        </w:rPr>
      </w:pPr>
    </w:p>
    <w:p w14:paraId="653361DE">
      <w:pPr>
        <w:spacing w:before="101" w:line="226" w:lineRule="auto"/>
        <w:ind w:left="3600"/>
        <w:outlineLvl w:val="0"/>
        <w:rPr>
          <w:rFonts w:ascii="黑体" w:hAnsi="黑体" w:eastAsia="黑体" w:cs="黑体"/>
          <w:sz w:val="31"/>
          <w:szCs w:val="31"/>
        </w:rPr>
      </w:pPr>
      <w:bookmarkStart w:id="19" w:name="bookmark23"/>
      <w:bookmarkEnd w:id="19"/>
      <w:r>
        <w:rPr>
          <w:rFonts w:ascii="黑体" w:hAnsi="黑体" w:eastAsia="黑体" w:cs="黑体"/>
          <w:spacing w:val="5"/>
          <w:sz w:val="31"/>
          <w:szCs w:val="31"/>
        </w:rPr>
        <w:t>五、应用前景</w:t>
      </w:r>
    </w:p>
    <w:p w14:paraId="76277B32">
      <w:pPr>
        <w:spacing w:line="324" w:lineRule="auto"/>
        <w:rPr>
          <w:rFonts w:ascii="Arial"/>
          <w:sz w:val="21"/>
        </w:rPr>
      </w:pPr>
    </w:p>
    <w:p w14:paraId="7B97AA63">
      <w:pPr>
        <w:pStyle w:val="5"/>
        <w:spacing w:before="78" w:line="399" w:lineRule="auto"/>
        <w:ind w:left="12" w:firstLine="480"/>
        <w:jc w:val="both"/>
      </w:pPr>
      <w:r>
        <w:t>梦拓龙虾在大学生课程学习、课外竞赛、科研训练、自主学习和阶段性项目督导等场景中具有较好的应用前景。随着校内平台逐步沉淀更多课程过程数据，课程学习方向有机会继续向更精细的课后承接和复习支持发展；与此同时，随着项目建模和资料接入能力的增强，系统也有机会在竞赛和课外项目中承担更明确的目标建立、阶段检查和执行督导角色。</w:t>
      </w:r>
    </w:p>
    <w:p w14:paraId="496FFE16">
      <w:pPr>
        <w:pStyle w:val="5"/>
        <w:spacing w:line="219" w:lineRule="auto"/>
        <w:ind w:left="29"/>
      </w:pPr>
      <w:r>
        <w:t>对于日常课程学习，它可以承担课后复盘和持续提醒的角色；对于期中、期末等阶段性任务，它可以围绕重点知识点和易错内容组织更高频的支持；对于竞赛、科研训练和自主项目，它还可以作为长期督导工具帮助学生明确目标、拆解任务并维持节奏。</w:t>
      </w:r>
    </w:p>
    <w:p w14:paraId="301DD58D">
      <w:pPr>
        <w:pStyle w:val="5"/>
        <w:spacing w:before="231" w:line="400" w:lineRule="auto"/>
        <w:ind w:left="14" w:firstLine="478"/>
        <w:jc w:val="both"/>
      </w:pPr>
      <w:r>
        <w:t>更重要的是，这一路径体现了一种值得继续发展的助学方向：真正有价值的助学智能体，不必追求成为全能型 AI，而应扎根于具体场景中的关键断点。对于大学生助学而言，这个关键断点往往就是“长期任务如何被持续推进”。只要这一点能够被稳定建立起来，助学系统就有可能从“会回答问题”进一步走向“能陪学生把事做下去”。</w:t>
      </w:r>
    </w:p>
    <w:p w14:paraId="0D4F1079">
      <w:pPr>
        <w:spacing w:line="382" w:lineRule="auto"/>
        <w:rPr>
          <w:rFonts w:ascii="Arial"/>
          <w:sz w:val="21"/>
        </w:rPr>
      </w:pPr>
    </w:p>
    <w:p w14:paraId="76314401">
      <w:pPr>
        <w:spacing w:before="102" w:line="231" w:lineRule="auto"/>
        <w:ind w:left="4227"/>
        <w:rPr>
          <w:rFonts w:ascii="黑体" w:hAnsi="黑体" w:eastAsia="黑体" w:cs="黑体"/>
          <w:sz w:val="31"/>
          <w:szCs w:val="31"/>
        </w:rPr>
      </w:pPr>
      <w:r>
        <w:rPr>
          <w:rFonts w:ascii="黑体" w:hAnsi="黑体" w:eastAsia="黑体" w:cs="黑体"/>
          <w:spacing w:val="3"/>
          <w:sz w:val="31"/>
          <w:szCs w:val="31"/>
        </w:rPr>
        <w:t>结论</w:t>
      </w:r>
    </w:p>
    <w:p w14:paraId="750D12BC">
      <w:pPr>
        <w:spacing w:line="316" w:lineRule="auto"/>
        <w:rPr>
          <w:rFonts w:ascii="Arial"/>
          <w:sz w:val="21"/>
        </w:rPr>
      </w:pPr>
    </w:p>
    <w:p w14:paraId="6B0ECBE3">
      <w:pPr>
        <w:pStyle w:val="5"/>
        <w:spacing w:before="78" w:line="400" w:lineRule="auto"/>
        <w:ind w:left="10" w:firstLine="480"/>
        <w:jc w:val="both"/>
      </w:pPr>
      <w:r>
        <w:t xml:space="preserve">本文围绕大学生在课程学习、竞赛项目和自主任务中“缺少持续推进机制”这一核心问题，设计并实现了助学智能体“梦拓龙虾”。系统基于 OpenClaw 运行时，以项目与 </w:t>
      </w:r>
      <w:r>
        <w:rPr>
          <w:rFonts w:hint="eastAsia"/>
          <w:lang w:eastAsia="zh-CN"/>
        </w:rPr>
        <w:t>定时任务</w:t>
      </w:r>
      <w:r>
        <w:t xml:space="preserve"> 任务为主要组织方式，将目标建立、任务推进、复盘、周期提醒和动态调整串联为持续运行的助学支持过程。</w:t>
      </w:r>
    </w:p>
    <w:p w14:paraId="03756C88">
      <w:pPr>
        <w:spacing w:line="400" w:lineRule="auto"/>
        <w:sectPr>
          <w:headerReference r:id="rId21" w:type="default"/>
          <w:footerReference r:id="rId22" w:type="default"/>
          <w:pgSz w:w="11906" w:h="16838"/>
          <w:pgMar w:top="1055" w:right="1133" w:bottom="953" w:left="1700" w:header="718" w:footer="637" w:gutter="0"/>
          <w:cols w:space="720" w:num="1"/>
        </w:sectPr>
      </w:pPr>
    </w:p>
    <w:p w14:paraId="6C700FD8">
      <w:pPr>
        <w:spacing w:line="396" w:lineRule="auto"/>
        <w:rPr>
          <w:rFonts w:ascii="Arial"/>
          <w:sz w:val="21"/>
        </w:rPr>
      </w:pPr>
    </w:p>
    <w:p w14:paraId="6DD7C6B7">
      <w:pPr>
        <w:pStyle w:val="5"/>
        <w:spacing w:before="78" w:line="399" w:lineRule="auto"/>
        <w:ind w:left="10"/>
        <w:jc w:val="both"/>
      </w:pPr>
      <w:r>
        <w:t>其中，在课程场景中，梦拓龙虾能够结合课程回放相关内容，于课程结束后的当日晚间向学生推送核心知识点、小题或提醒信息，以帮助完成复习与评估；在竞赛和课外项目场景中，系统则能够围绕阶段目标、近期进展和截止时间提供推进建议与检查支持。场景分析表明，该系统的核心价值不在于回答单个问题，而在于通过持续监督与主动推进，让大学生长期任务保持连续、可承接、可调整。未来，随着课程资源理解深度、外部资料接入能力、自动化链路和效果评估机制的进一步完善，梦拓龙虾有望在大学生个性化助学中发挥更大作用。</w:t>
      </w:r>
    </w:p>
    <w:p w14:paraId="733452B7">
      <w:pPr>
        <w:spacing w:line="399" w:lineRule="auto"/>
        <w:sectPr>
          <w:headerReference r:id="rId23" w:type="default"/>
          <w:footerReference r:id="rId24" w:type="default"/>
          <w:pgSz w:w="11906" w:h="16838"/>
          <w:pgMar w:top="1055" w:right="1014" w:bottom="953" w:left="1700" w:header="718" w:footer="634" w:gutter="0"/>
          <w:cols w:space="720" w:num="1"/>
        </w:sectPr>
      </w:pPr>
    </w:p>
    <w:p w14:paraId="44C07403">
      <w:pPr>
        <w:spacing w:line="282" w:lineRule="auto"/>
        <w:rPr>
          <w:rFonts w:ascii="Arial"/>
          <w:sz w:val="21"/>
        </w:rPr>
      </w:pPr>
    </w:p>
    <w:p w14:paraId="3381DF16">
      <w:pPr>
        <w:spacing w:line="283" w:lineRule="auto"/>
        <w:rPr>
          <w:rFonts w:ascii="Arial"/>
          <w:sz w:val="21"/>
        </w:rPr>
      </w:pPr>
    </w:p>
    <w:p w14:paraId="6403B1A9">
      <w:pPr>
        <w:spacing w:before="101" w:line="227" w:lineRule="auto"/>
        <w:ind w:left="3910"/>
        <w:rPr>
          <w:rFonts w:ascii="黑体" w:hAnsi="黑体" w:eastAsia="黑体" w:cs="黑体"/>
          <w:sz w:val="31"/>
          <w:szCs w:val="31"/>
        </w:rPr>
      </w:pPr>
      <w:bookmarkStart w:id="20" w:name="bookmark24"/>
      <w:bookmarkEnd w:id="20"/>
      <w:r>
        <w:rPr>
          <w:rFonts w:ascii="黑体" w:hAnsi="黑体" w:eastAsia="黑体" w:cs="黑体"/>
          <w:spacing w:val="5"/>
          <w:sz w:val="31"/>
          <w:szCs w:val="31"/>
        </w:rPr>
        <w:t>参考文献</w:t>
      </w:r>
    </w:p>
    <w:p w14:paraId="3310B97C">
      <w:pPr>
        <w:spacing w:line="326" w:lineRule="auto"/>
        <w:rPr>
          <w:rFonts w:ascii="Arial"/>
          <w:sz w:val="21"/>
        </w:rPr>
      </w:pPr>
    </w:p>
    <w:p w14:paraId="25D1D998">
      <w:pPr>
        <w:spacing w:before="69" w:line="452" w:lineRule="auto"/>
        <w:ind w:left="364" w:right="46" w:hanging="35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[1]  </w:t>
      </w:r>
      <w:r>
        <w:rPr>
          <w:rFonts w:ascii="Times New Roman" w:hAnsi="Times New Roman" w:eastAsia="Times New Roman" w:cs="Times New Roman"/>
          <w:sz w:val="24"/>
          <w:szCs w:val="24"/>
        </w:rPr>
        <w:t>BLOOM</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i/>
          <w:iCs/>
          <w:sz w:val="24"/>
          <w:szCs w:val="24"/>
        </w:rPr>
        <w:t>The</w:t>
      </w:r>
      <w:r>
        <w:rPr>
          <w:rFonts w:ascii="Times New Roman" w:hAnsi="Times New Roman" w:eastAsia="Times New Roman" w:cs="Times New Roman"/>
          <w:i/>
          <w:iCs/>
          <w:spacing w:val="24"/>
          <w:sz w:val="24"/>
          <w:szCs w:val="24"/>
        </w:rPr>
        <w:t xml:space="preserve"> </w:t>
      </w:r>
      <w:r>
        <w:rPr>
          <w:rFonts w:ascii="Times New Roman" w:hAnsi="Times New Roman" w:eastAsia="Times New Roman" w:cs="Times New Roman"/>
          <w:i/>
          <w:iCs/>
          <w:spacing w:val="3"/>
          <w:sz w:val="24"/>
          <w:szCs w:val="24"/>
        </w:rPr>
        <w:t>2</w:t>
      </w:r>
      <w:r>
        <w:rPr>
          <w:rFonts w:ascii="Times New Roman" w:hAnsi="Times New Roman" w:eastAsia="Times New Roman" w:cs="Times New Roman"/>
          <w:i/>
          <w:iCs/>
          <w:spacing w:val="22"/>
          <w:sz w:val="24"/>
          <w:szCs w:val="24"/>
        </w:rPr>
        <w:t xml:space="preserve"> </w:t>
      </w:r>
      <w:r>
        <w:rPr>
          <w:rFonts w:ascii="Times New Roman" w:hAnsi="Times New Roman" w:eastAsia="Times New Roman" w:cs="Times New Roman"/>
          <w:i/>
          <w:iCs/>
          <w:sz w:val="24"/>
          <w:szCs w:val="24"/>
        </w:rPr>
        <w:t>Sigma</w:t>
      </w:r>
      <w:r>
        <w:rPr>
          <w:rFonts w:ascii="Times New Roman" w:hAnsi="Times New Roman" w:eastAsia="Times New Roman" w:cs="Times New Roman"/>
          <w:i/>
          <w:iCs/>
          <w:spacing w:val="3"/>
          <w:sz w:val="24"/>
          <w:szCs w:val="24"/>
        </w:rPr>
        <w:t xml:space="preserve"> </w:t>
      </w:r>
      <w:r>
        <w:rPr>
          <w:rFonts w:ascii="Times New Roman" w:hAnsi="Times New Roman" w:eastAsia="Times New Roman" w:cs="Times New Roman"/>
          <w:i/>
          <w:iCs/>
          <w:sz w:val="24"/>
          <w:szCs w:val="24"/>
        </w:rPr>
        <w:t>Problem</w:t>
      </w:r>
      <w:r>
        <w:rPr>
          <w:rFonts w:ascii="Times New Roman" w:hAnsi="Times New Roman" w:eastAsia="Times New Roman" w:cs="Times New Roman"/>
          <w:i/>
          <w:iCs/>
          <w:spacing w:val="3"/>
          <w:sz w:val="24"/>
          <w:szCs w:val="24"/>
        </w:rPr>
        <w:t xml:space="preserve">:  </w:t>
      </w:r>
      <w:r>
        <w:rPr>
          <w:rFonts w:ascii="Times New Roman" w:hAnsi="Times New Roman" w:eastAsia="Times New Roman" w:cs="Times New Roman"/>
          <w:i/>
          <w:iCs/>
          <w:sz w:val="24"/>
          <w:szCs w:val="24"/>
        </w:rPr>
        <w:t>The</w:t>
      </w:r>
      <w:r>
        <w:rPr>
          <w:rFonts w:ascii="Times New Roman" w:hAnsi="Times New Roman" w:eastAsia="Times New Roman" w:cs="Times New Roman"/>
          <w:i/>
          <w:iCs/>
          <w:spacing w:val="21"/>
          <w:w w:val="101"/>
          <w:sz w:val="24"/>
          <w:szCs w:val="24"/>
        </w:rPr>
        <w:t xml:space="preserve"> </w:t>
      </w:r>
      <w:r>
        <w:rPr>
          <w:rFonts w:ascii="Times New Roman" w:hAnsi="Times New Roman" w:eastAsia="Times New Roman" w:cs="Times New Roman"/>
          <w:i/>
          <w:iCs/>
          <w:sz w:val="24"/>
          <w:szCs w:val="24"/>
        </w:rPr>
        <w:t>Search</w:t>
      </w:r>
      <w:r>
        <w:rPr>
          <w:rFonts w:ascii="Times New Roman" w:hAnsi="Times New Roman" w:eastAsia="Times New Roman" w:cs="Times New Roman"/>
          <w:i/>
          <w:iCs/>
          <w:spacing w:val="-22"/>
          <w:sz w:val="24"/>
          <w:szCs w:val="24"/>
        </w:rPr>
        <w:t xml:space="preserve"> </w:t>
      </w:r>
      <w:r>
        <w:rPr>
          <w:rFonts w:ascii="Times New Roman" w:hAnsi="Times New Roman" w:eastAsia="Times New Roman" w:cs="Times New Roman"/>
          <w:i/>
          <w:iCs/>
          <w:sz w:val="24"/>
          <w:szCs w:val="24"/>
        </w:rPr>
        <w:t>for</w:t>
      </w:r>
      <w:r>
        <w:rPr>
          <w:rFonts w:ascii="Times New Roman" w:hAnsi="Times New Roman" w:eastAsia="Times New Roman" w:cs="Times New Roman"/>
          <w:i/>
          <w:iCs/>
          <w:spacing w:val="3"/>
          <w:sz w:val="24"/>
          <w:szCs w:val="24"/>
        </w:rPr>
        <w:t xml:space="preserve"> </w:t>
      </w:r>
      <w:r>
        <w:rPr>
          <w:rFonts w:ascii="Times New Roman" w:hAnsi="Times New Roman" w:eastAsia="Times New Roman" w:cs="Times New Roman"/>
          <w:i/>
          <w:iCs/>
          <w:sz w:val="24"/>
          <w:szCs w:val="24"/>
        </w:rPr>
        <w:t>Methods</w:t>
      </w:r>
      <w:r>
        <w:rPr>
          <w:rFonts w:ascii="Times New Roman" w:hAnsi="Times New Roman" w:eastAsia="Times New Roman" w:cs="Times New Roman"/>
          <w:i/>
          <w:iCs/>
          <w:spacing w:val="28"/>
          <w:sz w:val="24"/>
          <w:szCs w:val="24"/>
        </w:rPr>
        <w:t xml:space="preserve"> </w:t>
      </w:r>
      <w:r>
        <w:rPr>
          <w:rFonts w:ascii="Times New Roman" w:hAnsi="Times New Roman" w:eastAsia="Times New Roman" w:cs="Times New Roman"/>
          <w:i/>
          <w:iCs/>
          <w:sz w:val="24"/>
          <w:szCs w:val="24"/>
        </w:rPr>
        <w:t>of</w:t>
      </w:r>
      <w:r>
        <w:rPr>
          <w:rFonts w:ascii="Times New Roman" w:hAnsi="Times New Roman" w:eastAsia="Times New Roman" w:cs="Times New Roman"/>
          <w:i/>
          <w:iCs/>
          <w:spacing w:val="3"/>
          <w:sz w:val="24"/>
          <w:szCs w:val="24"/>
        </w:rPr>
        <w:t xml:space="preserve"> </w:t>
      </w:r>
      <w:r>
        <w:rPr>
          <w:rFonts w:ascii="Times New Roman" w:hAnsi="Times New Roman" w:eastAsia="Times New Roman" w:cs="Times New Roman"/>
          <w:i/>
          <w:iCs/>
          <w:sz w:val="24"/>
          <w:szCs w:val="24"/>
        </w:rPr>
        <w:t>Group</w:t>
      </w:r>
      <w:r>
        <w:rPr>
          <w:rFonts w:ascii="Times New Roman" w:hAnsi="Times New Roman" w:eastAsia="Times New Roman" w:cs="Times New Roman"/>
          <w:i/>
          <w:iCs/>
          <w:spacing w:val="3"/>
          <w:sz w:val="24"/>
          <w:szCs w:val="24"/>
        </w:rPr>
        <w:t xml:space="preserve"> </w:t>
      </w:r>
      <w:r>
        <w:rPr>
          <w:rFonts w:ascii="Times New Roman" w:hAnsi="Times New Roman" w:eastAsia="Times New Roman" w:cs="Times New Roman"/>
          <w:i/>
          <w:iCs/>
          <w:sz w:val="24"/>
          <w:szCs w:val="24"/>
        </w:rPr>
        <w:t>Instruction</w:t>
      </w:r>
      <w:r>
        <w:rPr>
          <w:rFonts w:ascii="Times New Roman" w:hAnsi="Times New Roman" w:eastAsia="Times New Roman" w:cs="Times New Roman"/>
          <w:i/>
          <w:iCs/>
          <w:spacing w:val="25"/>
          <w:w w:val="101"/>
          <w:sz w:val="24"/>
          <w:szCs w:val="24"/>
        </w:rPr>
        <w:t xml:space="preserve"> </w:t>
      </w:r>
      <w:r>
        <w:rPr>
          <w:rFonts w:ascii="Times New Roman" w:hAnsi="Times New Roman" w:eastAsia="Times New Roman" w:cs="Times New Roman"/>
          <w:i/>
          <w:iCs/>
          <w:sz w:val="24"/>
          <w:szCs w:val="24"/>
        </w:rPr>
        <w:t>as Effective</w:t>
      </w:r>
      <w:r>
        <w:rPr>
          <w:rFonts w:ascii="Times New Roman" w:hAnsi="Times New Roman" w:eastAsia="Times New Roman" w:cs="Times New Roman"/>
          <w:i/>
          <w:iCs/>
          <w:spacing w:val="34"/>
          <w:sz w:val="24"/>
          <w:szCs w:val="24"/>
        </w:rPr>
        <w:t xml:space="preserve"> </w:t>
      </w:r>
      <w:r>
        <w:rPr>
          <w:rFonts w:ascii="Times New Roman" w:hAnsi="Times New Roman" w:eastAsia="Times New Roman" w:cs="Times New Roman"/>
          <w:i/>
          <w:iCs/>
          <w:sz w:val="24"/>
          <w:szCs w:val="24"/>
        </w:rPr>
        <w:t>as</w:t>
      </w:r>
      <w:r>
        <w:rPr>
          <w:rFonts w:ascii="Times New Roman" w:hAnsi="Times New Roman" w:eastAsia="Times New Roman" w:cs="Times New Roman"/>
          <w:i/>
          <w:iCs/>
          <w:spacing w:val="43"/>
          <w:sz w:val="24"/>
          <w:szCs w:val="24"/>
        </w:rPr>
        <w:t xml:space="preserve"> </w:t>
      </w:r>
      <w:r>
        <w:rPr>
          <w:rFonts w:ascii="Times New Roman" w:hAnsi="Times New Roman" w:eastAsia="Times New Roman" w:cs="Times New Roman"/>
          <w:i/>
          <w:iCs/>
          <w:sz w:val="24"/>
          <w:szCs w:val="24"/>
        </w:rPr>
        <w:t>One</w:t>
      </w:r>
      <w:r>
        <w:rPr>
          <w:rFonts w:ascii="Times New Roman" w:hAnsi="Times New Roman" w:eastAsia="Times New Roman" w:cs="Times New Roman"/>
          <w:i/>
          <w:iCs/>
          <w:spacing w:val="4"/>
          <w:sz w:val="24"/>
          <w:szCs w:val="24"/>
        </w:rPr>
        <w:t>-</w:t>
      </w:r>
      <w:r>
        <w:rPr>
          <w:rFonts w:ascii="Times New Roman" w:hAnsi="Times New Roman" w:eastAsia="Times New Roman" w:cs="Times New Roman"/>
          <w:i/>
          <w:iCs/>
          <w:sz w:val="24"/>
          <w:szCs w:val="24"/>
        </w:rPr>
        <w:t>to</w:t>
      </w:r>
      <w:r>
        <w:rPr>
          <w:rFonts w:ascii="Times New Roman" w:hAnsi="Times New Roman" w:eastAsia="Times New Roman" w:cs="Times New Roman"/>
          <w:i/>
          <w:iCs/>
          <w:spacing w:val="4"/>
          <w:sz w:val="24"/>
          <w:szCs w:val="24"/>
        </w:rPr>
        <w:t>-</w:t>
      </w:r>
      <w:r>
        <w:rPr>
          <w:rFonts w:ascii="Times New Roman" w:hAnsi="Times New Roman" w:eastAsia="Times New Roman" w:cs="Times New Roman"/>
          <w:i/>
          <w:iCs/>
          <w:sz w:val="24"/>
          <w:szCs w:val="24"/>
        </w:rPr>
        <w:t>One</w:t>
      </w:r>
      <w:r>
        <w:rPr>
          <w:rFonts w:ascii="Times New Roman" w:hAnsi="Times New Roman" w:eastAsia="Times New Roman" w:cs="Times New Roman"/>
          <w:i/>
          <w:iCs/>
          <w:spacing w:val="46"/>
          <w:sz w:val="24"/>
          <w:szCs w:val="24"/>
        </w:rPr>
        <w:t xml:space="preserve"> </w:t>
      </w:r>
      <w:r>
        <w:rPr>
          <w:rFonts w:ascii="Times New Roman" w:hAnsi="Times New Roman" w:eastAsia="Times New Roman" w:cs="Times New Roman"/>
          <w:i/>
          <w:iCs/>
          <w:sz w:val="24"/>
          <w:szCs w:val="24"/>
        </w:rPr>
        <w:t>Tutoring</w:t>
      </w:r>
      <w:r>
        <w:rPr>
          <w:rFonts w:ascii="Times New Roman" w:hAnsi="Times New Roman" w:eastAsia="Times New Roman" w:cs="Times New Roman"/>
          <w:spacing w:val="4"/>
          <w:sz w:val="24"/>
          <w:szCs w:val="24"/>
        </w:rPr>
        <w:t>[J/</w:t>
      </w:r>
      <w:r>
        <w:rPr>
          <w:rFonts w:ascii="Times New Roman" w:hAnsi="Times New Roman" w:eastAsia="Times New Roman" w:cs="Times New Roman"/>
          <w:sz w:val="24"/>
          <w:szCs w:val="24"/>
        </w:rPr>
        <w:t>OL</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Educational</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Researcher</w:t>
      </w:r>
      <w:r>
        <w:rPr>
          <w:rFonts w:ascii="Times New Roman" w:hAnsi="Times New Roman" w:eastAsia="Times New Roman" w:cs="Times New Roman"/>
          <w:spacing w:val="4"/>
          <w:sz w:val="24"/>
          <w:szCs w:val="24"/>
        </w:rPr>
        <w:t xml:space="preserve">,  1984,  13(6):  </w:t>
      </w:r>
      <w:r>
        <w:rPr>
          <w:rFonts w:ascii="Times New Roman" w:hAnsi="Times New Roman" w:eastAsia="Times New Roman" w:cs="Times New Roman"/>
          <w:spacing w:val="3"/>
          <w:sz w:val="24"/>
          <w:szCs w:val="24"/>
        </w:rPr>
        <w:t>4-16.</w:t>
      </w:r>
      <w:r>
        <w:rPr>
          <w:rFonts w:ascii="Times New Roman" w:hAnsi="Times New Roman" w:eastAsia="Times New Roman" w:cs="Times New Roman"/>
          <w:sz w:val="24"/>
          <w:szCs w:val="24"/>
        </w:rPr>
        <w:t xml:space="preserve"> </w:t>
      </w:r>
      <w:bookmarkStart w:id="21" w:name="bookmark25"/>
      <w:bookmarkEnd w:id="21"/>
      <w:r>
        <w:rPr>
          <w:rFonts w:ascii="Times New Roman" w:hAnsi="Times New Roman" w:eastAsia="Times New Roman" w:cs="Times New Roman"/>
          <w:sz w:val="24"/>
          <w:szCs w:val="24"/>
        </w:rPr>
        <w:t>DOI</w:t>
      </w:r>
      <w:r>
        <w:rPr>
          <w:rFonts w:ascii="Times New Roman" w:hAnsi="Times New Roman" w:eastAsia="Times New Roman" w:cs="Times New Roman"/>
          <w:spacing w:val="3"/>
          <w:sz w:val="24"/>
          <w:szCs w:val="24"/>
        </w:rPr>
        <w:t xml:space="preserve">: </w:t>
      </w:r>
      <w:r>
        <w:fldChar w:fldCharType="begin"/>
      </w:r>
      <w:r>
        <w:instrText xml:space="preserve"> HYPERLINK "https://doi.org/10.3102/0013189X013006004" </w:instrText>
      </w:r>
      <w:r>
        <w:fldChar w:fldCharType="separate"/>
      </w:r>
      <w:r>
        <w:rPr>
          <w:rFonts w:ascii="Times New Roman" w:hAnsi="Times New Roman" w:eastAsia="Times New Roman" w:cs="Times New Roman"/>
          <w:spacing w:val="3"/>
          <w:sz w:val="24"/>
          <w:szCs w:val="24"/>
        </w:rPr>
        <w:t>10.3102/0013189X013006004</w:t>
      </w:r>
      <w:r>
        <w:rPr>
          <w:rFonts w:ascii="Times New Roman" w:hAnsi="Times New Roman" w:eastAsia="Times New Roman" w:cs="Times New Roman"/>
          <w:spacing w:val="3"/>
          <w:sz w:val="24"/>
          <w:szCs w:val="24"/>
        </w:rPr>
        <w:fldChar w:fldCharType="end"/>
      </w:r>
      <w:r>
        <w:rPr>
          <w:rFonts w:ascii="Times New Roman" w:hAnsi="Times New Roman" w:eastAsia="Times New Roman" w:cs="Times New Roman"/>
          <w:spacing w:val="3"/>
          <w:sz w:val="24"/>
          <w:szCs w:val="24"/>
        </w:rPr>
        <w:t>.</w:t>
      </w:r>
    </w:p>
    <w:p w14:paraId="3DFD79F5">
      <w:pPr>
        <w:spacing w:before="195" w:line="452" w:lineRule="auto"/>
        <w:ind w:left="357" w:right="46" w:hanging="343"/>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 xml:space="preserve">[2]  </w:t>
      </w:r>
      <w:r>
        <w:rPr>
          <w:rFonts w:ascii="Times New Roman" w:hAnsi="Times New Roman" w:eastAsia="Times New Roman" w:cs="Times New Roman"/>
          <w:sz w:val="24"/>
          <w:szCs w:val="24"/>
        </w:rPr>
        <w:t>CEPEDA</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PASHLER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H</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VUL</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i/>
          <w:iCs/>
          <w:sz w:val="24"/>
          <w:szCs w:val="24"/>
        </w:rPr>
        <w:t>Distributed</w:t>
      </w:r>
      <w:r>
        <w:rPr>
          <w:rFonts w:ascii="Times New Roman" w:hAnsi="Times New Roman" w:eastAsia="Times New Roman" w:cs="Times New Roman"/>
          <w:i/>
          <w:iCs/>
          <w:spacing w:val="-10"/>
          <w:sz w:val="24"/>
          <w:szCs w:val="24"/>
        </w:rPr>
        <w:t xml:space="preserve"> </w:t>
      </w:r>
      <w:r>
        <w:rPr>
          <w:rFonts w:ascii="Times New Roman" w:hAnsi="Times New Roman" w:eastAsia="Times New Roman" w:cs="Times New Roman"/>
          <w:i/>
          <w:iCs/>
          <w:sz w:val="24"/>
          <w:szCs w:val="24"/>
        </w:rPr>
        <w:t>Practice</w:t>
      </w:r>
      <w:r>
        <w:rPr>
          <w:rFonts w:ascii="Times New Roman" w:hAnsi="Times New Roman" w:eastAsia="Times New Roman" w:cs="Times New Roman"/>
          <w:i/>
          <w:iCs/>
          <w:spacing w:val="8"/>
          <w:sz w:val="24"/>
          <w:szCs w:val="24"/>
        </w:rPr>
        <w:t xml:space="preserve"> </w:t>
      </w:r>
      <w:r>
        <w:rPr>
          <w:rFonts w:ascii="Times New Roman" w:hAnsi="Times New Roman" w:eastAsia="Times New Roman" w:cs="Times New Roman"/>
          <w:i/>
          <w:iCs/>
          <w:sz w:val="24"/>
          <w:szCs w:val="24"/>
        </w:rPr>
        <w:t>in</w:t>
      </w:r>
      <w:r>
        <w:rPr>
          <w:rFonts w:ascii="Times New Roman" w:hAnsi="Times New Roman" w:eastAsia="Times New Roman" w:cs="Times New Roman"/>
          <w:i/>
          <w:iCs/>
          <w:spacing w:val="23"/>
          <w:sz w:val="24"/>
          <w:szCs w:val="24"/>
        </w:rPr>
        <w:t xml:space="preserve"> </w:t>
      </w:r>
      <w:r>
        <w:rPr>
          <w:rFonts w:ascii="Times New Roman" w:hAnsi="Times New Roman" w:eastAsia="Times New Roman" w:cs="Times New Roman"/>
          <w:i/>
          <w:iCs/>
          <w:sz w:val="24"/>
          <w:szCs w:val="24"/>
        </w:rPr>
        <w:t>Verbal</w:t>
      </w:r>
      <w:r>
        <w:rPr>
          <w:rFonts w:ascii="Times New Roman" w:hAnsi="Times New Roman" w:eastAsia="Times New Roman" w:cs="Times New Roman"/>
          <w:i/>
          <w:iCs/>
          <w:spacing w:val="-17"/>
          <w:sz w:val="24"/>
          <w:szCs w:val="24"/>
        </w:rPr>
        <w:t xml:space="preserve"> </w:t>
      </w:r>
      <w:r>
        <w:rPr>
          <w:rFonts w:ascii="Times New Roman" w:hAnsi="Times New Roman" w:eastAsia="Times New Roman" w:cs="Times New Roman"/>
          <w:i/>
          <w:iCs/>
          <w:sz w:val="24"/>
          <w:szCs w:val="24"/>
        </w:rPr>
        <w:t>Recall</w:t>
      </w:r>
      <w:r>
        <w:rPr>
          <w:rFonts w:ascii="Times New Roman" w:hAnsi="Times New Roman" w:eastAsia="Times New Roman" w:cs="Times New Roman"/>
          <w:i/>
          <w:iCs/>
          <w:spacing w:val="8"/>
          <w:sz w:val="24"/>
          <w:szCs w:val="24"/>
        </w:rPr>
        <w:t xml:space="preserve"> </w:t>
      </w:r>
      <w:r>
        <w:rPr>
          <w:rFonts w:ascii="Times New Roman" w:hAnsi="Times New Roman" w:eastAsia="Times New Roman" w:cs="Times New Roman"/>
          <w:i/>
          <w:iCs/>
          <w:sz w:val="24"/>
          <w:szCs w:val="24"/>
        </w:rPr>
        <w:t>Tasks</w:t>
      </w:r>
      <w:r>
        <w:rPr>
          <w:rFonts w:ascii="Times New Roman" w:hAnsi="Times New Roman" w:eastAsia="Times New Roman" w:cs="Times New Roman"/>
          <w:i/>
          <w:iCs/>
          <w:spacing w:val="8"/>
          <w:sz w:val="24"/>
          <w:szCs w:val="24"/>
        </w:rPr>
        <w:t>:</w:t>
      </w:r>
      <w:r>
        <w:rPr>
          <w:rFonts w:ascii="Times New Roman" w:hAnsi="Times New Roman" w:eastAsia="Times New Roman" w:cs="Times New Roman"/>
          <w:i/>
          <w:iCs/>
          <w:sz w:val="24"/>
          <w:szCs w:val="24"/>
        </w:rPr>
        <w:t xml:space="preserve"> A</w:t>
      </w:r>
      <w:r>
        <w:rPr>
          <w:rFonts w:ascii="Times New Roman" w:hAnsi="Times New Roman" w:eastAsia="Times New Roman" w:cs="Times New Roman"/>
          <w:i/>
          <w:iCs/>
          <w:spacing w:val="2"/>
          <w:sz w:val="24"/>
          <w:szCs w:val="24"/>
        </w:rPr>
        <w:t xml:space="preserve"> </w:t>
      </w:r>
      <w:r>
        <w:rPr>
          <w:rFonts w:ascii="Times New Roman" w:hAnsi="Times New Roman" w:eastAsia="Times New Roman" w:cs="Times New Roman"/>
          <w:i/>
          <w:iCs/>
          <w:sz w:val="24"/>
          <w:szCs w:val="24"/>
        </w:rPr>
        <w:t>Review</w:t>
      </w:r>
      <w:r>
        <w:rPr>
          <w:rFonts w:ascii="Times New Roman" w:hAnsi="Times New Roman" w:eastAsia="Times New Roman" w:cs="Times New Roman"/>
          <w:i/>
          <w:iCs/>
          <w:spacing w:val="28"/>
          <w:sz w:val="24"/>
          <w:szCs w:val="24"/>
        </w:rPr>
        <w:t xml:space="preserve"> </w:t>
      </w:r>
      <w:r>
        <w:rPr>
          <w:rFonts w:ascii="Times New Roman" w:hAnsi="Times New Roman" w:eastAsia="Times New Roman" w:cs="Times New Roman"/>
          <w:i/>
          <w:iCs/>
          <w:sz w:val="24"/>
          <w:szCs w:val="24"/>
        </w:rPr>
        <w:t>and</w:t>
      </w:r>
      <w:r>
        <w:rPr>
          <w:rFonts w:ascii="Times New Roman" w:hAnsi="Times New Roman" w:eastAsia="Times New Roman" w:cs="Times New Roman"/>
          <w:i/>
          <w:iCs/>
          <w:spacing w:val="2"/>
          <w:sz w:val="24"/>
          <w:szCs w:val="24"/>
        </w:rPr>
        <w:t xml:space="preserve"> </w:t>
      </w:r>
      <w:r>
        <w:rPr>
          <w:rFonts w:ascii="Times New Roman" w:hAnsi="Times New Roman" w:eastAsia="Times New Roman" w:cs="Times New Roman"/>
          <w:i/>
          <w:iCs/>
          <w:sz w:val="24"/>
          <w:szCs w:val="24"/>
        </w:rPr>
        <w:t>Quantitative</w:t>
      </w:r>
      <w:r>
        <w:rPr>
          <w:rFonts w:ascii="Times New Roman" w:hAnsi="Times New Roman" w:eastAsia="Times New Roman" w:cs="Times New Roman"/>
          <w:i/>
          <w:iCs/>
          <w:spacing w:val="2"/>
          <w:sz w:val="24"/>
          <w:szCs w:val="24"/>
        </w:rPr>
        <w:t xml:space="preserve"> </w:t>
      </w:r>
      <w:r>
        <w:rPr>
          <w:rFonts w:ascii="Times New Roman" w:hAnsi="Times New Roman" w:eastAsia="Times New Roman" w:cs="Times New Roman"/>
          <w:i/>
          <w:iCs/>
          <w:sz w:val="24"/>
          <w:szCs w:val="24"/>
        </w:rPr>
        <w:t>Synthesis</w:t>
      </w:r>
      <w:r>
        <w:rPr>
          <w:rFonts w:ascii="Times New Roman" w:hAnsi="Times New Roman" w:eastAsia="Times New Roman" w:cs="Times New Roman"/>
          <w:spacing w:val="2"/>
          <w:sz w:val="24"/>
          <w:szCs w:val="24"/>
        </w:rPr>
        <w:t>[J/</w:t>
      </w:r>
      <w:r>
        <w:rPr>
          <w:rFonts w:ascii="Times New Roman" w:hAnsi="Times New Roman" w:eastAsia="Times New Roman" w:cs="Times New Roman"/>
          <w:sz w:val="24"/>
          <w:szCs w:val="24"/>
        </w:rPr>
        <w:t>OL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Psychological</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Bulletin</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2"/>
          <w:sz w:val="24"/>
          <w:szCs w:val="24"/>
        </w:rPr>
        <w:t>2006,  132(3):  354-</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380.</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z w:val="24"/>
          <w:szCs w:val="24"/>
        </w:rPr>
        <w:t>DOI</w:t>
      </w:r>
      <w:r>
        <w:rPr>
          <w:rFonts w:ascii="Times New Roman" w:hAnsi="Times New Roman" w:eastAsia="Times New Roman" w:cs="Times New Roman"/>
          <w:spacing w:val="3"/>
          <w:sz w:val="24"/>
          <w:szCs w:val="24"/>
        </w:rPr>
        <w:t xml:space="preserve">: </w:t>
      </w:r>
      <w:r>
        <w:fldChar w:fldCharType="begin"/>
      </w:r>
      <w:r>
        <w:instrText xml:space="preserve"> HYPERLINK "https://doi.org/10.1037/0033-2909.132.3.354" </w:instrText>
      </w:r>
      <w:r>
        <w:fldChar w:fldCharType="separate"/>
      </w:r>
      <w:r>
        <w:rPr>
          <w:rFonts w:ascii="Times New Roman" w:hAnsi="Times New Roman" w:eastAsia="Times New Roman" w:cs="Times New Roman"/>
          <w:spacing w:val="3"/>
          <w:sz w:val="24"/>
          <w:szCs w:val="24"/>
        </w:rPr>
        <w:t>10.1037/0033-2909.132.3.354</w:t>
      </w:r>
      <w:r>
        <w:rPr>
          <w:rFonts w:ascii="Times New Roman" w:hAnsi="Times New Roman" w:eastAsia="Times New Roman" w:cs="Times New Roman"/>
          <w:spacing w:val="3"/>
          <w:sz w:val="24"/>
          <w:szCs w:val="24"/>
        </w:rPr>
        <w:fldChar w:fldCharType="end"/>
      </w:r>
      <w:r>
        <w:rPr>
          <w:rFonts w:ascii="Times New Roman" w:hAnsi="Times New Roman" w:eastAsia="Times New Roman" w:cs="Times New Roman"/>
          <w:spacing w:val="3"/>
          <w:sz w:val="24"/>
          <w:szCs w:val="24"/>
        </w:rPr>
        <w:t>.</w:t>
      </w:r>
    </w:p>
    <w:p w14:paraId="071D33C1">
      <w:pPr>
        <w:spacing w:before="196" w:line="452" w:lineRule="auto"/>
        <w:ind w:left="363" w:right="41" w:hanging="34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[3]  DUNLOSKY</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6"/>
          <w:sz w:val="24"/>
          <w:szCs w:val="24"/>
        </w:rPr>
        <w:t>J,</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6"/>
          <w:sz w:val="24"/>
          <w:szCs w:val="24"/>
        </w:rPr>
        <w:t>RAWSON</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6"/>
          <w:sz w:val="24"/>
          <w:szCs w:val="24"/>
        </w:rPr>
        <w:t>MARSH</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6"/>
          <w:sz w:val="24"/>
          <w:szCs w:val="24"/>
        </w:rPr>
        <w:t>J,</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6"/>
          <w:sz w:val="24"/>
          <w:szCs w:val="24"/>
        </w:rPr>
        <w:t>et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6"/>
          <w:sz w:val="24"/>
          <w:szCs w:val="24"/>
        </w:rPr>
        <w:t xml:space="preserve">al.  </w:t>
      </w:r>
      <w:r>
        <w:rPr>
          <w:rFonts w:ascii="Times New Roman" w:hAnsi="Times New Roman" w:eastAsia="Times New Roman" w:cs="Times New Roman"/>
          <w:i/>
          <w:iCs/>
          <w:spacing w:val="6"/>
          <w:sz w:val="24"/>
          <w:szCs w:val="24"/>
        </w:rPr>
        <w:t>Improvi</w:t>
      </w:r>
      <w:r>
        <w:rPr>
          <w:rFonts w:ascii="Times New Roman" w:hAnsi="Times New Roman" w:eastAsia="Times New Roman" w:cs="Times New Roman"/>
          <w:i/>
          <w:iCs/>
          <w:spacing w:val="5"/>
          <w:sz w:val="24"/>
          <w:szCs w:val="24"/>
        </w:rPr>
        <w:t>ng Students’ Learning</w:t>
      </w:r>
      <w:r>
        <w:rPr>
          <w:rFonts w:ascii="Times New Roman" w:hAnsi="Times New Roman" w:eastAsia="Times New Roman" w:cs="Times New Roman"/>
          <w:i/>
          <w:iCs/>
          <w:sz w:val="24"/>
          <w:szCs w:val="24"/>
        </w:rPr>
        <w:t xml:space="preserve"> With</w:t>
      </w:r>
      <w:r>
        <w:rPr>
          <w:rFonts w:ascii="Times New Roman" w:hAnsi="Times New Roman" w:eastAsia="Times New Roman" w:cs="Times New Roman"/>
          <w:i/>
          <w:iCs/>
          <w:spacing w:val="-24"/>
          <w:sz w:val="24"/>
          <w:szCs w:val="24"/>
        </w:rPr>
        <w:t xml:space="preserve"> </w:t>
      </w:r>
      <w:r>
        <w:rPr>
          <w:rFonts w:ascii="Times New Roman" w:hAnsi="Times New Roman" w:eastAsia="Times New Roman" w:cs="Times New Roman"/>
          <w:i/>
          <w:iCs/>
          <w:sz w:val="24"/>
          <w:szCs w:val="24"/>
        </w:rPr>
        <w:t>Effective</w:t>
      </w:r>
      <w:r>
        <w:rPr>
          <w:rFonts w:ascii="Times New Roman" w:hAnsi="Times New Roman" w:eastAsia="Times New Roman" w:cs="Times New Roman"/>
          <w:i/>
          <w:iCs/>
          <w:spacing w:val="-25"/>
          <w:sz w:val="24"/>
          <w:szCs w:val="24"/>
        </w:rPr>
        <w:t xml:space="preserve"> </w:t>
      </w:r>
      <w:r>
        <w:rPr>
          <w:rFonts w:ascii="Times New Roman" w:hAnsi="Times New Roman" w:eastAsia="Times New Roman" w:cs="Times New Roman"/>
          <w:i/>
          <w:iCs/>
          <w:sz w:val="24"/>
          <w:szCs w:val="24"/>
        </w:rPr>
        <w:t>Learning Techniques: Promising</w:t>
      </w:r>
      <w:r>
        <w:rPr>
          <w:rFonts w:ascii="Times New Roman" w:hAnsi="Times New Roman" w:eastAsia="Times New Roman" w:cs="Times New Roman"/>
          <w:i/>
          <w:iCs/>
          <w:spacing w:val="-31"/>
          <w:sz w:val="24"/>
          <w:szCs w:val="24"/>
        </w:rPr>
        <w:t xml:space="preserve"> </w:t>
      </w:r>
      <w:r>
        <w:rPr>
          <w:rFonts w:ascii="Times New Roman" w:hAnsi="Times New Roman" w:eastAsia="Times New Roman" w:cs="Times New Roman"/>
          <w:i/>
          <w:iCs/>
          <w:spacing w:val="-1"/>
          <w:sz w:val="24"/>
          <w:szCs w:val="24"/>
        </w:rPr>
        <w:t>Directions</w:t>
      </w:r>
      <w:r>
        <w:rPr>
          <w:rFonts w:ascii="Times New Roman" w:hAnsi="Times New Roman" w:eastAsia="Times New Roman" w:cs="Times New Roman"/>
          <w:i/>
          <w:iCs/>
          <w:spacing w:val="-24"/>
          <w:sz w:val="24"/>
          <w:szCs w:val="24"/>
        </w:rPr>
        <w:t xml:space="preserve"> </w:t>
      </w:r>
      <w:r>
        <w:rPr>
          <w:rFonts w:ascii="Times New Roman" w:hAnsi="Times New Roman" w:eastAsia="Times New Roman" w:cs="Times New Roman"/>
          <w:i/>
          <w:iCs/>
          <w:spacing w:val="-1"/>
          <w:sz w:val="24"/>
          <w:szCs w:val="24"/>
        </w:rPr>
        <w:t>From Cognitive</w:t>
      </w:r>
      <w:r>
        <w:rPr>
          <w:rFonts w:ascii="Times New Roman" w:hAnsi="Times New Roman" w:eastAsia="Times New Roman" w:cs="Times New Roman"/>
          <w:i/>
          <w:iCs/>
          <w:spacing w:val="-13"/>
          <w:sz w:val="24"/>
          <w:szCs w:val="24"/>
        </w:rPr>
        <w:t xml:space="preserve"> </w:t>
      </w:r>
      <w:r>
        <w:rPr>
          <w:rFonts w:ascii="Times New Roman" w:hAnsi="Times New Roman" w:eastAsia="Times New Roman" w:cs="Times New Roman"/>
          <w:i/>
          <w:iCs/>
          <w:spacing w:val="-1"/>
          <w:sz w:val="24"/>
          <w:szCs w:val="24"/>
        </w:rPr>
        <w:t>and</w:t>
      </w:r>
      <w:r>
        <w:rPr>
          <w:rFonts w:ascii="Times New Roman" w:hAnsi="Times New Roman" w:eastAsia="Times New Roman" w:cs="Times New Roman"/>
          <w:i/>
          <w:iCs/>
          <w:spacing w:val="-33"/>
          <w:sz w:val="24"/>
          <w:szCs w:val="24"/>
        </w:rPr>
        <w:t xml:space="preserve"> </w:t>
      </w:r>
      <w:r>
        <w:rPr>
          <w:rFonts w:ascii="Times New Roman" w:hAnsi="Times New Roman" w:eastAsia="Times New Roman" w:cs="Times New Roman"/>
          <w:i/>
          <w:iCs/>
          <w:spacing w:val="-1"/>
          <w:sz w:val="24"/>
          <w:szCs w:val="24"/>
        </w:rPr>
        <w:t>Educational</w:t>
      </w:r>
      <w:r>
        <w:rPr>
          <w:rFonts w:ascii="Times New Roman" w:hAnsi="Times New Roman" w:eastAsia="Times New Roman" w:cs="Times New Roman"/>
          <w:i/>
          <w:iCs/>
          <w:sz w:val="24"/>
          <w:szCs w:val="24"/>
        </w:rPr>
        <w:t xml:space="preserve"> Psychology</w:t>
      </w:r>
      <w:r>
        <w:rPr>
          <w:rFonts w:ascii="Times New Roman" w:hAnsi="Times New Roman" w:eastAsia="Times New Roman" w:cs="Times New Roman"/>
          <w:spacing w:val="6"/>
          <w:sz w:val="24"/>
          <w:szCs w:val="24"/>
        </w:rPr>
        <w:t>[J/</w:t>
      </w:r>
      <w:r>
        <w:rPr>
          <w:rFonts w:ascii="Times New Roman" w:hAnsi="Times New Roman" w:eastAsia="Times New Roman" w:cs="Times New Roman"/>
          <w:sz w:val="24"/>
          <w:szCs w:val="24"/>
        </w:rPr>
        <w:t>OL</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Psychological</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Science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Public</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Interest</w:t>
      </w:r>
      <w:r>
        <w:rPr>
          <w:rFonts w:ascii="Times New Roman" w:hAnsi="Times New Roman" w:eastAsia="Times New Roman" w:cs="Times New Roman"/>
          <w:spacing w:val="6"/>
          <w:sz w:val="24"/>
          <w:szCs w:val="24"/>
        </w:rPr>
        <w:t>, 2013,</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6"/>
          <w:sz w:val="24"/>
          <w:szCs w:val="24"/>
        </w:rPr>
        <w:t>14</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5"/>
          <w:sz w:val="24"/>
          <w:szCs w:val="24"/>
        </w:rPr>
        <w:t xml:space="preserve">4-58. </w:t>
      </w:r>
      <w:r>
        <w:rPr>
          <w:rFonts w:ascii="Times New Roman" w:hAnsi="Times New Roman" w:eastAsia="Times New Roman" w:cs="Times New Roman"/>
          <w:sz w:val="24"/>
          <w:szCs w:val="24"/>
        </w:rPr>
        <w:t>DOI</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bookmarkStart w:id="22" w:name="bookmark26"/>
      <w:bookmarkEnd w:id="22"/>
      <w:r>
        <w:fldChar w:fldCharType="begin"/>
      </w:r>
      <w:r>
        <w:instrText xml:space="preserve"> HYPERLINK "https://doi.org/10.1177/1529100612453266" </w:instrText>
      </w:r>
      <w:r>
        <w:fldChar w:fldCharType="separate"/>
      </w:r>
      <w:r>
        <w:rPr>
          <w:rFonts w:ascii="Times New Roman" w:hAnsi="Times New Roman" w:eastAsia="Times New Roman" w:cs="Times New Roman"/>
          <w:spacing w:val="1"/>
          <w:sz w:val="24"/>
          <w:szCs w:val="24"/>
        </w:rPr>
        <w:t>10.1177/1529100612453266</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p>
    <w:p w14:paraId="36262105">
      <w:pPr>
        <w:spacing w:before="192" w:line="452" w:lineRule="auto"/>
        <w:ind w:left="374" w:right="46" w:hanging="36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 xml:space="preserve">[4]  KARPICKE J D, BLUNT J R. </w:t>
      </w:r>
      <w:r>
        <w:rPr>
          <w:rFonts w:ascii="Times New Roman" w:hAnsi="Times New Roman" w:eastAsia="Times New Roman" w:cs="Times New Roman"/>
          <w:i/>
          <w:iCs/>
          <w:spacing w:val="4"/>
          <w:sz w:val="24"/>
          <w:szCs w:val="24"/>
        </w:rPr>
        <w:t>Retrieval</w:t>
      </w:r>
      <w:r>
        <w:rPr>
          <w:rFonts w:ascii="Times New Roman" w:hAnsi="Times New Roman" w:eastAsia="Times New Roman" w:cs="Times New Roman"/>
          <w:i/>
          <w:iCs/>
          <w:spacing w:val="-5"/>
          <w:sz w:val="24"/>
          <w:szCs w:val="24"/>
        </w:rPr>
        <w:t xml:space="preserve"> </w:t>
      </w:r>
      <w:r>
        <w:rPr>
          <w:rFonts w:ascii="Times New Roman" w:hAnsi="Times New Roman" w:eastAsia="Times New Roman" w:cs="Times New Roman"/>
          <w:i/>
          <w:iCs/>
          <w:spacing w:val="4"/>
          <w:sz w:val="24"/>
          <w:szCs w:val="24"/>
        </w:rPr>
        <w:t>Practice</w:t>
      </w:r>
      <w:r>
        <w:rPr>
          <w:rFonts w:ascii="Times New Roman" w:hAnsi="Times New Roman" w:eastAsia="Times New Roman" w:cs="Times New Roman"/>
          <w:i/>
          <w:iCs/>
          <w:spacing w:val="-8"/>
          <w:sz w:val="24"/>
          <w:szCs w:val="24"/>
        </w:rPr>
        <w:t xml:space="preserve"> </w:t>
      </w:r>
      <w:r>
        <w:rPr>
          <w:rFonts w:ascii="Times New Roman" w:hAnsi="Times New Roman" w:eastAsia="Times New Roman" w:cs="Times New Roman"/>
          <w:i/>
          <w:iCs/>
          <w:spacing w:val="4"/>
          <w:sz w:val="24"/>
          <w:szCs w:val="24"/>
        </w:rPr>
        <w:t>Produces</w:t>
      </w:r>
      <w:r>
        <w:rPr>
          <w:rFonts w:ascii="Times New Roman" w:hAnsi="Times New Roman" w:eastAsia="Times New Roman" w:cs="Times New Roman"/>
          <w:i/>
          <w:iCs/>
          <w:spacing w:val="-11"/>
          <w:sz w:val="24"/>
          <w:szCs w:val="24"/>
        </w:rPr>
        <w:t xml:space="preserve"> </w:t>
      </w:r>
      <w:r>
        <w:rPr>
          <w:rFonts w:ascii="Times New Roman" w:hAnsi="Times New Roman" w:eastAsia="Times New Roman" w:cs="Times New Roman"/>
          <w:i/>
          <w:iCs/>
          <w:spacing w:val="4"/>
          <w:sz w:val="24"/>
          <w:szCs w:val="24"/>
        </w:rPr>
        <w:t>More</w:t>
      </w:r>
      <w:r>
        <w:rPr>
          <w:rFonts w:ascii="Times New Roman" w:hAnsi="Times New Roman" w:eastAsia="Times New Roman" w:cs="Times New Roman"/>
          <w:i/>
          <w:iCs/>
          <w:spacing w:val="-11"/>
          <w:sz w:val="24"/>
          <w:szCs w:val="24"/>
        </w:rPr>
        <w:t xml:space="preserve"> </w:t>
      </w:r>
      <w:r>
        <w:rPr>
          <w:rFonts w:ascii="Times New Roman" w:hAnsi="Times New Roman" w:eastAsia="Times New Roman" w:cs="Times New Roman"/>
          <w:i/>
          <w:iCs/>
          <w:spacing w:val="4"/>
          <w:sz w:val="24"/>
          <w:szCs w:val="24"/>
        </w:rPr>
        <w:t>Learning thanElabo-</w:t>
      </w:r>
      <w:r>
        <w:rPr>
          <w:rFonts w:ascii="Times New Roman" w:hAnsi="Times New Roman" w:eastAsia="Times New Roman" w:cs="Times New Roman"/>
          <w:i/>
          <w:iCs/>
          <w:sz w:val="24"/>
          <w:szCs w:val="24"/>
        </w:rPr>
        <w:t xml:space="preserve"> rative</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Studying</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with</w:t>
      </w:r>
      <w:r>
        <w:rPr>
          <w:rFonts w:ascii="Times New Roman" w:hAnsi="Times New Roman" w:eastAsia="Times New Roman" w:cs="Times New Roman"/>
          <w:i/>
          <w:iCs/>
          <w:spacing w:val="20"/>
          <w:w w:val="101"/>
          <w:sz w:val="24"/>
          <w:szCs w:val="24"/>
        </w:rPr>
        <w:t xml:space="preserve"> </w:t>
      </w:r>
      <w:r>
        <w:rPr>
          <w:rFonts w:ascii="Times New Roman" w:hAnsi="Times New Roman" w:eastAsia="Times New Roman" w:cs="Times New Roman"/>
          <w:i/>
          <w:iCs/>
          <w:sz w:val="24"/>
          <w:szCs w:val="24"/>
        </w:rPr>
        <w:t>Concept</w:t>
      </w:r>
      <w:r>
        <w:rPr>
          <w:rFonts w:ascii="Times New Roman" w:hAnsi="Times New Roman" w:eastAsia="Times New Roman" w:cs="Times New Roman"/>
          <w:i/>
          <w:iCs/>
          <w:spacing w:val="1"/>
          <w:sz w:val="24"/>
          <w:szCs w:val="24"/>
        </w:rPr>
        <w:t xml:space="preserve"> </w:t>
      </w:r>
      <w:r>
        <w:rPr>
          <w:rFonts w:ascii="Times New Roman" w:hAnsi="Times New Roman" w:eastAsia="Times New Roman" w:cs="Times New Roman"/>
          <w:i/>
          <w:iCs/>
          <w:sz w:val="24"/>
          <w:szCs w:val="24"/>
        </w:rPr>
        <w:t>Mapping</w:t>
      </w:r>
      <w:r>
        <w:rPr>
          <w:rFonts w:ascii="Times New Roman" w:hAnsi="Times New Roman" w:eastAsia="Times New Roman" w:cs="Times New Roman"/>
          <w:spacing w:val="1"/>
          <w:sz w:val="24"/>
          <w:szCs w:val="24"/>
        </w:rPr>
        <w:t>[J/</w:t>
      </w:r>
      <w:r>
        <w:rPr>
          <w:rFonts w:ascii="Times New Roman" w:hAnsi="Times New Roman" w:eastAsia="Times New Roman" w:cs="Times New Roman"/>
          <w:sz w:val="24"/>
          <w:szCs w:val="24"/>
        </w:rPr>
        <w:t>OL</w:t>
      </w:r>
      <w:r>
        <w:rPr>
          <w:rFonts w:ascii="Times New Roman" w:hAnsi="Times New Roman" w:eastAsia="Times New Roman" w:cs="Times New Roman"/>
          <w:spacing w:val="1"/>
          <w:sz w:val="24"/>
          <w:szCs w:val="24"/>
        </w:rPr>
        <w:t>].</w:t>
      </w:r>
      <w:r>
        <w:rPr>
          <w:rFonts w:ascii="Times New Roman" w:hAnsi="Times New Roman" w:eastAsia="Times New Roman" w:cs="Times New Roman"/>
          <w:spacing w:val="52"/>
          <w:w w:val="101"/>
          <w:sz w:val="24"/>
          <w:szCs w:val="24"/>
        </w:rPr>
        <w:t xml:space="preserve"> </w:t>
      </w:r>
      <w:r>
        <w:rPr>
          <w:rFonts w:ascii="Times New Roman" w:hAnsi="Times New Roman" w:eastAsia="Times New Roman" w:cs="Times New Roman"/>
          <w:sz w:val="24"/>
          <w:szCs w:val="24"/>
        </w:rPr>
        <w:t>Science</w:t>
      </w:r>
      <w:r>
        <w:rPr>
          <w:rFonts w:ascii="Times New Roman" w:hAnsi="Times New Roman" w:eastAsia="Times New Roman" w:cs="Times New Roman"/>
          <w:spacing w:val="1"/>
          <w:sz w:val="24"/>
          <w:szCs w:val="24"/>
        </w:rPr>
        <w:t>, 2011,</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331(6018):</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772-775</w:t>
      </w:r>
      <w:r>
        <w:rPr>
          <w:rFonts w:ascii="Times New Roman" w:hAnsi="Times New Roman" w:eastAsia="Times New Roman" w:cs="Times New Roman"/>
          <w:sz w:val="24"/>
          <w:szCs w:val="24"/>
        </w:rPr>
        <w:t>.</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z w:val="24"/>
          <w:szCs w:val="24"/>
        </w:rPr>
        <w:t xml:space="preserve">DOI: </w:t>
      </w:r>
      <w:bookmarkStart w:id="23" w:name="bookmark31"/>
      <w:bookmarkEnd w:id="23"/>
      <w:r>
        <w:fldChar w:fldCharType="begin"/>
      </w:r>
      <w:r>
        <w:instrText xml:space="preserve"> HYPERLINK "https://doi.org/10.1126/science.1199327" </w:instrText>
      </w:r>
      <w:r>
        <w:fldChar w:fldCharType="separate"/>
      </w:r>
      <w:r>
        <w:rPr>
          <w:rFonts w:ascii="Times New Roman" w:hAnsi="Times New Roman" w:eastAsia="Times New Roman" w:cs="Times New Roman"/>
          <w:spacing w:val="1"/>
          <w:sz w:val="24"/>
          <w:szCs w:val="24"/>
        </w:rPr>
        <w:t>10.1126/</w:t>
      </w:r>
      <w:r>
        <w:rPr>
          <w:rFonts w:ascii="Times New Roman" w:hAnsi="Times New Roman" w:eastAsia="Times New Roman" w:cs="Times New Roman"/>
          <w:sz w:val="24"/>
          <w:szCs w:val="24"/>
        </w:rPr>
        <w:t>science</w:t>
      </w:r>
      <w:r>
        <w:rPr>
          <w:rFonts w:ascii="Times New Roman" w:hAnsi="Times New Roman" w:eastAsia="Times New Roman" w:cs="Times New Roman"/>
          <w:spacing w:val="1"/>
          <w:sz w:val="24"/>
          <w:szCs w:val="24"/>
        </w:rPr>
        <w:t>.119932</w:t>
      </w:r>
      <w:bookmarkStart w:id="24" w:name="_GoBack"/>
      <w:bookmarkEnd w:id="24"/>
      <w:r>
        <w:rPr>
          <w:rFonts w:ascii="Times New Roman" w:hAnsi="Times New Roman" w:eastAsia="Times New Roman" w:cs="Times New Roman"/>
          <w:spacing w:val="1"/>
          <w:sz w:val="24"/>
          <w:szCs w:val="24"/>
        </w:rPr>
        <w:t>7</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1"/>
          <w:sz w:val="24"/>
          <w:szCs w:val="24"/>
        </w:rPr>
        <w:t>.</w:t>
      </w:r>
    </w:p>
    <w:p w14:paraId="4BF855DC">
      <w:pPr>
        <w:spacing w:before="195" w:line="438" w:lineRule="auto"/>
        <w:ind w:left="363" w:hanging="34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[5]  CORBETT A</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4"/>
          <w:sz w:val="24"/>
          <w:szCs w:val="24"/>
        </w:rPr>
        <w:t>T, ANDERSON</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4"/>
          <w:sz w:val="24"/>
          <w:szCs w:val="24"/>
        </w:rPr>
        <w:t xml:space="preserve">R.  </w:t>
      </w:r>
      <w:r>
        <w:rPr>
          <w:rFonts w:ascii="Times New Roman" w:hAnsi="Times New Roman" w:eastAsia="Times New Roman" w:cs="Times New Roman"/>
          <w:i/>
          <w:iCs/>
          <w:spacing w:val="4"/>
          <w:sz w:val="24"/>
          <w:szCs w:val="24"/>
        </w:rPr>
        <w:t>Knowledge</w:t>
      </w:r>
      <w:r>
        <w:rPr>
          <w:rFonts w:ascii="Times New Roman" w:hAnsi="Times New Roman" w:eastAsia="Times New Roman" w:cs="Times New Roman"/>
          <w:i/>
          <w:iCs/>
          <w:spacing w:val="30"/>
          <w:w w:val="101"/>
          <w:sz w:val="24"/>
          <w:szCs w:val="24"/>
        </w:rPr>
        <w:t xml:space="preserve"> </w:t>
      </w:r>
      <w:r>
        <w:rPr>
          <w:rFonts w:ascii="Times New Roman" w:hAnsi="Times New Roman" w:eastAsia="Times New Roman" w:cs="Times New Roman"/>
          <w:i/>
          <w:iCs/>
          <w:spacing w:val="4"/>
          <w:sz w:val="24"/>
          <w:szCs w:val="24"/>
        </w:rPr>
        <w:t>Tracing:</w:t>
      </w:r>
      <w:r>
        <w:rPr>
          <w:rFonts w:ascii="Times New Roman" w:hAnsi="Times New Roman" w:eastAsia="Times New Roman" w:cs="Times New Roman"/>
          <w:i/>
          <w:iCs/>
          <w:spacing w:val="40"/>
          <w:sz w:val="24"/>
          <w:szCs w:val="24"/>
        </w:rPr>
        <w:t xml:space="preserve"> </w:t>
      </w:r>
      <w:r>
        <w:rPr>
          <w:rFonts w:ascii="Times New Roman" w:hAnsi="Times New Roman" w:eastAsia="Times New Roman" w:cs="Times New Roman"/>
          <w:i/>
          <w:iCs/>
          <w:spacing w:val="4"/>
          <w:sz w:val="24"/>
          <w:szCs w:val="24"/>
        </w:rPr>
        <w:t>Modeling</w:t>
      </w:r>
      <w:r>
        <w:rPr>
          <w:rFonts w:ascii="Times New Roman" w:hAnsi="Times New Roman" w:eastAsia="Times New Roman" w:cs="Times New Roman"/>
          <w:i/>
          <w:iCs/>
          <w:spacing w:val="19"/>
          <w:sz w:val="24"/>
          <w:szCs w:val="24"/>
        </w:rPr>
        <w:t xml:space="preserve"> </w:t>
      </w:r>
      <w:r>
        <w:rPr>
          <w:rFonts w:ascii="Times New Roman" w:hAnsi="Times New Roman" w:eastAsia="Times New Roman" w:cs="Times New Roman"/>
          <w:i/>
          <w:iCs/>
          <w:spacing w:val="4"/>
          <w:sz w:val="24"/>
          <w:szCs w:val="24"/>
        </w:rPr>
        <w:t>the Acquisition</w:t>
      </w:r>
      <w:r>
        <w:rPr>
          <w:rFonts w:ascii="Times New Roman" w:hAnsi="Times New Roman" w:eastAsia="Times New Roman" w:cs="Times New Roman"/>
          <w:i/>
          <w:iCs/>
          <w:spacing w:val="21"/>
          <w:sz w:val="24"/>
          <w:szCs w:val="24"/>
        </w:rPr>
        <w:t xml:space="preserve"> </w:t>
      </w:r>
      <w:r>
        <w:rPr>
          <w:rFonts w:ascii="Times New Roman" w:hAnsi="Times New Roman" w:eastAsia="Times New Roman" w:cs="Times New Roman"/>
          <w:i/>
          <w:iCs/>
          <w:spacing w:val="4"/>
          <w:sz w:val="24"/>
          <w:szCs w:val="24"/>
        </w:rPr>
        <w:t>of</w:t>
      </w:r>
      <w:r>
        <w:rPr>
          <w:rFonts w:ascii="Times New Roman" w:hAnsi="Times New Roman" w:eastAsia="Times New Roman" w:cs="Times New Roman"/>
          <w:i/>
          <w:iCs/>
          <w:sz w:val="24"/>
          <w:szCs w:val="24"/>
        </w:rPr>
        <w:t xml:space="preserve"> Procedural</w:t>
      </w:r>
      <w:r>
        <w:rPr>
          <w:rFonts w:ascii="Times New Roman" w:hAnsi="Times New Roman" w:eastAsia="Times New Roman" w:cs="Times New Roman"/>
          <w:i/>
          <w:iCs/>
          <w:spacing w:val="19"/>
          <w:sz w:val="24"/>
          <w:szCs w:val="24"/>
        </w:rPr>
        <w:t xml:space="preserve"> </w:t>
      </w:r>
      <w:r>
        <w:rPr>
          <w:rFonts w:ascii="Times New Roman" w:hAnsi="Times New Roman" w:eastAsia="Times New Roman" w:cs="Times New Roman"/>
          <w:i/>
          <w:iCs/>
          <w:sz w:val="24"/>
          <w:szCs w:val="24"/>
        </w:rPr>
        <w:t>Knowledge</w:t>
      </w:r>
      <w:r>
        <w:rPr>
          <w:rFonts w:ascii="Times New Roman" w:hAnsi="Times New Roman" w:eastAsia="Times New Roman" w:cs="Times New Roman"/>
          <w:spacing w:val="19"/>
          <w:sz w:val="24"/>
          <w:szCs w:val="24"/>
        </w:rPr>
        <w:t>[J/</w:t>
      </w:r>
      <w:r>
        <w:rPr>
          <w:rFonts w:ascii="Times New Roman" w:hAnsi="Times New Roman" w:eastAsia="Times New Roman" w:cs="Times New Roman"/>
          <w:sz w:val="24"/>
          <w:szCs w:val="24"/>
        </w:rPr>
        <w:t>OL</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User</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Modeling</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User</w:t>
      </w:r>
      <w:r>
        <w:rPr>
          <w:rFonts w:ascii="Times New Roman" w:hAnsi="Times New Roman" w:eastAsia="Times New Roman" w:cs="Times New Roman"/>
          <w:spacing w:val="19"/>
          <w:sz w:val="24"/>
          <w:szCs w:val="24"/>
        </w:rPr>
        <w:t>-</w:t>
      </w:r>
      <w:r>
        <w:rPr>
          <w:rFonts w:ascii="Times New Roman" w:hAnsi="Times New Roman" w:eastAsia="Times New Roman" w:cs="Times New Roman"/>
          <w:sz w:val="24"/>
          <w:szCs w:val="24"/>
        </w:rPr>
        <w:t>Adapted</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Interaction</w:t>
      </w:r>
      <w:r>
        <w:rPr>
          <w:rFonts w:ascii="Times New Roman" w:hAnsi="Times New Roman" w:eastAsia="Times New Roman" w:cs="Times New Roman"/>
          <w:spacing w:val="19"/>
          <w:sz w:val="24"/>
          <w:szCs w:val="24"/>
        </w:rPr>
        <w:t>,</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9"/>
          <w:sz w:val="24"/>
          <w:szCs w:val="24"/>
        </w:rPr>
        <w:t>1994,</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9"/>
          <w:sz w:val="24"/>
          <w:szCs w:val="24"/>
        </w:rPr>
        <w:t>4</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(4):</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3"/>
          <w:sz w:val="24"/>
          <w:szCs w:val="24"/>
        </w:rPr>
        <w:t>253-278.</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z w:val="24"/>
          <w:szCs w:val="24"/>
        </w:rPr>
        <w:t>DOI</w:t>
      </w:r>
      <w:r>
        <w:rPr>
          <w:rFonts w:ascii="Times New Roman" w:hAnsi="Times New Roman" w:eastAsia="Times New Roman" w:cs="Times New Roman"/>
          <w:spacing w:val="3"/>
          <w:sz w:val="24"/>
          <w:szCs w:val="24"/>
        </w:rPr>
        <w:t xml:space="preserve">: </w:t>
      </w:r>
      <w:r>
        <w:fldChar w:fldCharType="begin"/>
      </w:r>
      <w:r>
        <w:instrText xml:space="preserve"> HYPERLINK "https://doi.org/10.1007/BF01099821" </w:instrText>
      </w:r>
      <w:r>
        <w:fldChar w:fldCharType="separate"/>
      </w:r>
      <w:r>
        <w:rPr>
          <w:rFonts w:ascii="Times New Roman" w:hAnsi="Times New Roman" w:eastAsia="Times New Roman" w:cs="Times New Roman"/>
          <w:spacing w:val="3"/>
          <w:sz w:val="24"/>
          <w:szCs w:val="24"/>
        </w:rPr>
        <w:t>10.1007/</w:t>
      </w:r>
      <w:r>
        <w:rPr>
          <w:rFonts w:ascii="Times New Roman" w:hAnsi="Times New Roman" w:eastAsia="Times New Roman" w:cs="Times New Roman"/>
          <w:sz w:val="24"/>
          <w:szCs w:val="24"/>
        </w:rPr>
        <w:t>BF</w:t>
      </w:r>
      <w:r>
        <w:rPr>
          <w:rFonts w:ascii="Times New Roman" w:hAnsi="Times New Roman" w:eastAsia="Times New Roman" w:cs="Times New Roman"/>
          <w:spacing w:val="3"/>
          <w:sz w:val="24"/>
          <w:szCs w:val="24"/>
        </w:rPr>
        <w:t>0109982</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w:t>
      </w:r>
    </w:p>
    <w:sectPr>
      <w:headerReference r:id="rId25" w:type="default"/>
      <w:footerReference r:id="rId26" w:type="default"/>
      <w:pgSz w:w="11906" w:h="16838"/>
      <w:pgMar w:top="1055" w:right="1087" w:bottom="953" w:left="1700" w:header="718" w:footer="63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22B98">
    <w:pPr>
      <w:spacing w:line="308" w:lineRule="exact"/>
      <w:ind w:left="4502"/>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4257D">
    <w:pPr>
      <w:spacing w:line="308" w:lineRule="exact"/>
      <w:ind w:left="4390"/>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C1758">
    <w:pPr>
      <w:spacing w:line="308" w:lineRule="exact"/>
      <w:ind w:left="4358"/>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7556">
    <w:pPr>
      <w:spacing w:line="308" w:lineRule="exact"/>
      <w:ind w:left="4482"/>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69A44">
    <w:pPr>
      <w:spacing w:line="305" w:lineRule="exact"/>
      <w:ind w:left="449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8D362">
    <w:pPr>
      <w:spacing w:line="305" w:lineRule="exact"/>
      <w:ind w:left="4486"/>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A47F">
    <w:pPr>
      <w:spacing w:line="305" w:lineRule="exact"/>
      <w:ind w:left="4485"/>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C1F7E">
    <w:pPr>
      <w:spacing w:line="305" w:lineRule="exact"/>
      <w:ind w:left="4489"/>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24BEB">
    <w:pPr>
      <w:spacing w:line="305" w:lineRule="exact"/>
      <w:ind w:left="4484"/>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63826">
    <w:pPr>
      <w:spacing w:line="305" w:lineRule="exact"/>
      <w:ind w:left="4443"/>
      <w:rPr>
        <w:rFonts w:ascii="Times New Roman" w:hAnsi="Times New Roman" w:eastAsia="Times New Roman" w:cs="Times New Roman"/>
        <w:sz w:val="24"/>
        <w:szCs w:val="24"/>
      </w:rPr>
    </w:pPr>
    <w:r>
      <w:rPr>
        <w:rFonts w:ascii="Times New Roman" w:hAnsi="Times New Roman" w:eastAsia="Times New Roman" w:cs="Times New Roman"/>
        <w:spacing w:val="-7"/>
        <w:position w:val="1"/>
        <w:sz w:val="24"/>
        <w:szCs w:val="24"/>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34A23">
    <w:pPr>
      <w:spacing w:line="308" w:lineRule="exact"/>
      <w:ind w:left="4443"/>
      <w:rPr>
        <w:rFonts w:ascii="Times New Roman" w:hAnsi="Times New Roman" w:eastAsia="Times New Roman" w:cs="Times New Roman"/>
        <w:sz w:val="24"/>
        <w:szCs w:val="24"/>
      </w:rPr>
    </w:pPr>
    <w:r>
      <w:rPr>
        <w:rFonts w:ascii="Times New Roman" w:hAnsi="Times New Roman" w:eastAsia="Times New Roman" w:cs="Times New Roman"/>
        <w:spacing w:val="-7"/>
        <w:position w:val="1"/>
        <w:sz w:val="24"/>
        <w:szCs w:val="24"/>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48D99">
    <w:pPr>
      <w:spacing w:line="308" w:lineRule="exact"/>
      <w:ind w:left="4443"/>
      <w:rPr>
        <w:rFonts w:ascii="Times New Roman" w:hAnsi="Times New Roman" w:eastAsia="Times New Roman" w:cs="Times New Roman"/>
        <w:sz w:val="24"/>
        <w:szCs w:val="24"/>
      </w:rPr>
    </w:pPr>
    <w:r>
      <w:rPr>
        <w:rFonts w:ascii="Times New Roman" w:hAnsi="Times New Roman" w:eastAsia="Times New Roman" w:cs="Times New Roman"/>
        <w:spacing w:val="-7"/>
        <w:position w:val="1"/>
        <w:sz w:val="24"/>
        <w:szCs w:val="24"/>
      </w:rPr>
      <w:t>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F2FB4">
    <w:pPr>
      <w:pStyle w:val="5"/>
      <w:spacing w:before="48" w:line="229" w:lineRule="auto"/>
      <w:ind w:left="1949"/>
      <w:rPr>
        <w:sz w:val="17"/>
        <w:szCs w:val="17"/>
      </w:rPr>
    </w:pPr>
    <w:r>
      <w:rPr>
        <w:spacing w:val="9"/>
        <w:sz w:val="17"/>
        <w:szCs w:val="17"/>
      </w:rPr>
      <w:t>北京航空航天大学第三十六届“冯如杯”竞赛创意赛道参赛</w:t>
    </w:r>
    <w:r>
      <w:rPr>
        <w:spacing w:val="8"/>
        <w:sz w:val="17"/>
        <w:szCs w:val="17"/>
      </w:rPr>
      <w:t>作品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64046">
    <w:pPr>
      <w:pStyle w:val="5"/>
      <w:spacing w:before="48" w:line="229" w:lineRule="auto"/>
      <w:ind w:left="2034"/>
      <w:rPr>
        <w:sz w:val="17"/>
        <w:szCs w:val="17"/>
      </w:rPr>
    </w:pPr>
    <w:r>
      <w:pict>
        <v:shape id="_x0000_s4097" o:spid="_x0000_s4097" style="position:absolute;left:0pt;margin-left:85pt;margin-top:49.9pt;height:0.4pt;width:453.55pt;mso-position-horizontal-relative:page;mso-position-vertical-relative:page;z-index:251659264;mso-width-relative:page;mso-height-relative:page;" filled="f" stroked="t" coordsize="9070,8" o:allowincell="f" path="m0,3l9070,3e">
          <v:fill on="f" focussize="0,0"/>
          <v:stroke weight="0.4pt" color="#000000" miterlimit="10" joinstyle="miter"/>
          <v:imagedata o:title=""/>
          <o:lock v:ext="edit"/>
        </v:shape>
      </w:pict>
    </w:r>
    <w:r>
      <w:rPr>
        <w:spacing w:val="9"/>
        <w:sz w:val="17"/>
        <w:szCs w:val="17"/>
      </w:rPr>
      <w:t>北京航空航天大学第三十六届“冯如杯”竞赛创意赛道参赛</w:t>
    </w:r>
    <w:r>
      <w:rPr>
        <w:spacing w:val="8"/>
        <w:sz w:val="17"/>
        <w:szCs w:val="17"/>
      </w:rPr>
      <w:t>作品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76F85">
    <w:pPr>
      <w:pStyle w:val="5"/>
      <w:spacing w:before="48" w:line="229" w:lineRule="auto"/>
      <w:ind w:left="2034"/>
      <w:rPr>
        <w:sz w:val="17"/>
        <w:szCs w:val="17"/>
      </w:rPr>
    </w:pPr>
    <w:r>
      <w:pict>
        <v:shape id="_x0000_s4100" o:spid="_x0000_s4100" style="position:absolute;left:0pt;margin-left:85pt;margin-top:49.9pt;height:0.4pt;width:453.55pt;mso-position-horizontal-relative:page;mso-position-vertical-relative:page;z-index:251660288;mso-width-relative:page;mso-height-relative:page;" filled="f" stroked="t" coordsize="9070,8" o:allowincell="f" path="m0,3l9070,3e">
          <v:fill on="f" focussize="0,0"/>
          <v:stroke weight="0.4pt" color="#000000" miterlimit="10" joinstyle="miter"/>
          <v:imagedata o:title=""/>
          <o:lock v:ext="edit"/>
        </v:shape>
      </w:pict>
    </w:r>
    <w:r>
      <w:rPr>
        <w:spacing w:val="9"/>
        <w:sz w:val="17"/>
        <w:szCs w:val="17"/>
      </w:rPr>
      <w:t>北京航空航天大学第三十六届“冯如杯”竞赛创意赛道参赛</w:t>
    </w:r>
    <w:r>
      <w:rPr>
        <w:spacing w:val="8"/>
        <w:sz w:val="17"/>
        <w:szCs w:val="17"/>
      </w:rPr>
      <w:t>作品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1DC01">
    <w:pPr>
      <w:pStyle w:val="5"/>
      <w:spacing w:before="48" w:line="229" w:lineRule="auto"/>
      <w:ind w:left="2034"/>
      <w:rPr>
        <w:sz w:val="17"/>
        <w:szCs w:val="17"/>
      </w:rPr>
    </w:pPr>
    <w:r>
      <w:pict>
        <v:shape id="_x0000_s4101" o:spid="_x0000_s4101" style="position:absolute;left:0pt;margin-left:85pt;margin-top:49.9pt;height:0.4pt;width:453.55pt;mso-position-horizontal-relative:page;mso-position-vertical-relative:page;z-index:251661312;mso-width-relative:page;mso-height-relative:page;" filled="f" stroked="t" coordsize="9070,8" o:allowincell="f" path="m0,3l9070,3e">
          <v:fill on="f" focussize="0,0"/>
          <v:stroke weight="0.4pt" color="#000000" miterlimit="10" joinstyle="miter"/>
          <v:imagedata o:title=""/>
          <o:lock v:ext="edit"/>
        </v:shape>
      </w:pict>
    </w:r>
    <w:r>
      <w:rPr>
        <w:spacing w:val="9"/>
        <w:sz w:val="17"/>
        <w:szCs w:val="17"/>
      </w:rPr>
      <w:t>北京航空航天大学第三十六届“冯如杯”竞赛创意赛道参赛</w:t>
    </w:r>
    <w:r>
      <w:rPr>
        <w:spacing w:val="8"/>
        <w:sz w:val="17"/>
        <w:szCs w:val="17"/>
      </w:rPr>
      <w:t>作品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54171">
    <w:pPr>
      <w:pStyle w:val="5"/>
      <w:spacing w:before="48" w:line="229" w:lineRule="auto"/>
      <w:ind w:left="2034"/>
      <w:rPr>
        <w:sz w:val="17"/>
        <w:szCs w:val="17"/>
      </w:rPr>
    </w:pPr>
    <w:r>
      <w:pict>
        <v:shape id="_x0000_s4102" o:spid="_x0000_s4102" style="position:absolute;left:0pt;margin-left:85pt;margin-top:49.9pt;height:0.4pt;width:453.55pt;mso-position-horizontal-relative:page;mso-position-vertical-relative:page;z-index:251662336;mso-width-relative:page;mso-height-relative:page;" filled="f" stroked="t" coordsize="9070,8" o:allowincell="f" path="m0,3l9070,3e">
          <v:fill on="f" focussize="0,0"/>
          <v:stroke weight="0.4pt" color="#000000" miterlimit="10" joinstyle="miter"/>
          <v:imagedata o:title=""/>
          <o:lock v:ext="edit"/>
        </v:shape>
      </w:pict>
    </w:r>
    <w:r>
      <w:rPr>
        <w:spacing w:val="9"/>
        <w:sz w:val="17"/>
        <w:szCs w:val="17"/>
      </w:rPr>
      <w:t>北京航空航天大学第三十六届“冯如杯”竞赛创意赛道参赛</w:t>
    </w:r>
    <w:r>
      <w:rPr>
        <w:spacing w:val="8"/>
        <w:sz w:val="17"/>
        <w:szCs w:val="17"/>
      </w:rPr>
      <w:t>作品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76BB0">
    <w:pPr>
      <w:pStyle w:val="5"/>
      <w:spacing w:before="48" w:line="229" w:lineRule="auto"/>
      <w:ind w:left="2034"/>
      <w:rPr>
        <w:sz w:val="17"/>
        <w:szCs w:val="17"/>
      </w:rPr>
    </w:pPr>
    <w:r>
      <w:pict>
        <v:shape id="_x0000_s4103" o:spid="_x0000_s4103" style="position:absolute;left:0pt;margin-left:85pt;margin-top:49.9pt;height:0.4pt;width:453.55pt;mso-position-horizontal-relative:page;mso-position-vertical-relative:page;z-index:251663360;mso-width-relative:page;mso-height-relative:page;" filled="f" stroked="t" coordsize="9070,8" o:allowincell="f" path="m0,3l9070,3e">
          <v:fill on="f" focussize="0,0"/>
          <v:stroke weight="0.4pt" color="#000000" miterlimit="10" joinstyle="miter"/>
          <v:imagedata o:title=""/>
          <o:lock v:ext="edit"/>
        </v:shape>
      </w:pict>
    </w:r>
    <w:r>
      <w:rPr>
        <w:spacing w:val="9"/>
        <w:sz w:val="17"/>
        <w:szCs w:val="17"/>
      </w:rPr>
      <w:t>北京航空航天大学第三十六届“冯如杯”竞赛创意赛道参赛</w:t>
    </w:r>
    <w:r>
      <w:rPr>
        <w:spacing w:val="8"/>
        <w:sz w:val="17"/>
        <w:szCs w:val="17"/>
      </w:rPr>
      <w:t>作品</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121BA">
    <w:pPr>
      <w:pStyle w:val="5"/>
      <w:spacing w:before="48" w:line="229" w:lineRule="auto"/>
      <w:ind w:left="2034"/>
      <w:rPr>
        <w:sz w:val="17"/>
        <w:szCs w:val="17"/>
      </w:rPr>
    </w:pPr>
    <w:r>
      <w:pict>
        <v:shape id="_x0000_s4104" o:spid="_x0000_s4104" style="position:absolute;left:0pt;margin-left:85pt;margin-top:49.9pt;height:0.4pt;width:453.55pt;mso-position-horizontal-relative:page;mso-position-vertical-relative:page;z-index:251659264;mso-width-relative:page;mso-height-relative:page;" filled="f" stroked="t" coordsize="9070,8" o:allowincell="f" path="m0,3l9070,3e">
          <v:fill on="f" focussize="0,0"/>
          <v:stroke weight="0.4pt" color="#000000" miterlimit="10" joinstyle="miter"/>
          <v:imagedata o:title=""/>
          <o:lock v:ext="edit"/>
        </v:shape>
      </w:pict>
    </w:r>
    <w:r>
      <w:rPr>
        <w:spacing w:val="9"/>
        <w:sz w:val="17"/>
        <w:szCs w:val="17"/>
      </w:rPr>
      <w:t>北京航空航天大学第三十六届“冯如杯”竞赛创意赛道参赛</w:t>
    </w:r>
    <w:r>
      <w:rPr>
        <w:spacing w:val="8"/>
        <w:sz w:val="17"/>
        <w:szCs w:val="17"/>
      </w:rPr>
      <w:t>作品</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BCC5D">
    <w:pPr>
      <w:pStyle w:val="5"/>
      <w:spacing w:before="48" w:line="229" w:lineRule="auto"/>
      <w:ind w:left="2034"/>
      <w:rPr>
        <w:sz w:val="17"/>
        <w:szCs w:val="17"/>
      </w:rPr>
    </w:pPr>
    <w:r>
      <w:pict>
        <v:shape id="_x0000_s4105" o:spid="_x0000_s4105" style="position:absolute;left:0pt;margin-left:85pt;margin-top:49.9pt;height:0.4pt;width:453.55pt;mso-position-horizontal-relative:page;mso-position-vertical-relative:page;z-index:251663360;mso-width-relative:page;mso-height-relative:page;" filled="f" stroked="t" coordsize="9070,8" o:allowincell="f" path="m0,3l9070,3e">
          <v:fill on="f" focussize="0,0"/>
          <v:stroke weight="0.4pt" color="#000000" miterlimit="10" joinstyle="miter"/>
          <v:imagedata o:title=""/>
          <o:lock v:ext="edit"/>
        </v:shape>
      </w:pict>
    </w:r>
    <w:r>
      <w:rPr>
        <w:spacing w:val="9"/>
        <w:sz w:val="17"/>
        <w:szCs w:val="17"/>
      </w:rPr>
      <w:t>北京航空航天大学第三十六届“冯如杯”竞赛创意赛道参赛</w:t>
    </w:r>
    <w:r>
      <w:rPr>
        <w:spacing w:val="8"/>
        <w:sz w:val="17"/>
        <w:szCs w:val="17"/>
      </w:rPr>
      <w:t>作品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26A0C">
    <w:pPr>
      <w:pStyle w:val="5"/>
      <w:spacing w:before="48" w:line="229" w:lineRule="auto"/>
      <w:ind w:left="2034"/>
      <w:rPr>
        <w:sz w:val="17"/>
        <w:szCs w:val="17"/>
      </w:rPr>
    </w:pPr>
    <w:r>
      <w:pict>
        <v:shape id="_x0000_s4106" o:spid="_x0000_s4106" style="position:absolute;left:0pt;margin-left:85pt;margin-top:49.9pt;height:0.4pt;width:453.55pt;mso-position-horizontal-relative:page;mso-position-vertical-relative:page;z-index:251659264;mso-width-relative:page;mso-height-relative:page;" filled="f" stroked="t" coordsize="9070,8" o:allowincell="f" path="m0,3l9070,3e">
          <v:fill on="f" focussize="0,0"/>
          <v:stroke weight="0.4pt" color="#000000" miterlimit="10" joinstyle="miter"/>
          <v:imagedata o:title=""/>
          <o:lock v:ext="edit"/>
        </v:shape>
      </w:pict>
    </w:r>
    <w:r>
      <w:rPr>
        <w:spacing w:val="9"/>
        <w:sz w:val="17"/>
        <w:szCs w:val="17"/>
      </w:rPr>
      <w:t>北京航空航天大学第三十六届“冯如杯”竞赛创意赛道参赛</w:t>
    </w:r>
    <w:r>
      <w:rPr>
        <w:spacing w:val="8"/>
        <w:sz w:val="17"/>
        <w:szCs w:val="17"/>
      </w:rPr>
      <w:t>作品</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1CAB8">
    <w:pPr>
      <w:pStyle w:val="5"/>
      <w:spacing w:before="48" w:line="229" w:lineRule="auto"/>
      <w:ind w:left="2034"/>
      <w:rPr>
        <w:sz w:val="17"/>
        <w:szCs w:val="17"/>
      </w:rPr>
    </w:pPr>
    <w:r>
      <w:pict>
        <v:shape id="_x0000_s4107" o:spid="_x0000_s4107" style="position:absolute;left:0pt;margin-left:85pt;margin-top:49.9pt;height:0.4pt;width:453.55pt;mso-position-horizontal-relative:page;mso-position-vertical-relative:page;z-index:251664384;mso-width-relative:page;mso-height-relative:page;" filled="f" stroked="t" coordsize="9070,8" o:allowincell="f" path="m0,3l9070,3e">
          <v:fill on="f" focussize="0,0"/>
          <v:stroke weight="0.4pt" color="#000000" miterlimit="10" joinstyle="miter"/>
          <v:imagedata o:title=""/>
          <o:lock v:ext="edit"/>
        </v:shape>
      </w:pict>
    </w:r>
    <w:r>
      <w:rPr>
        <w:spacing w:val="9"/>
        <w:sz w:val="17"/>
        <w:szCs w:val="17"/>
      </w:rPr>
      <w:t>北京航空航天大学第三十六届“冯如杯”竞赛创意赛道参赛</w:t>
    </w:r>
    <w:r>
      <w:rPr>
        <w:spacing w:val="8"/>
        <w:sz w:val="17"/>
        <w:szCs w:val="17"/>
      </w:rPr>
      <w:t>作品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000000"/>
    <w:rsid w:val="13A960E8"/>
    <w:rsid w:val="15C75F9D"/>
    <w:rsid w:val="2181419D"/>
    <w:rsid w:val="33A7531C"/>
    <w:rsid w:val="498D72D3"/>
    <w:rsid w:val="5290748C"/>
    <w:rsid w:val="5DA54B0D"/>
    <w:rsid w:val="60EB43D3"/>
    <w:rsid w:val="70936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24"/>
      <w:szCs w:val="24"/>
      <w:lang w:val="en-US" w:eastAsia="en-US" w:bidi="ar-SA"/>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3.jpeg"/><Relationship Id="rId3" Type="http://schemas.openxmlformats.org/officeDocument/2006/relationships/footnotes" Target="footnotes.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4097"/>
    <customShpInfo spid="_x0000_s4100"/>
    <customShpInfo spid="_x0000_s4101"/>
    <customShpInfo spid="_x0000_s4102"/>
    <customShpInfo spid="_x0000_s4103"/>
    <customShpInfo spid="_x0000_s4104"/>
    <customShpInfo spid="_x0000_s4105"/>
    <customShpInfo spid="_x0000_s4106"/>
    <customShpInfo spid="_x0000_s410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9004</Words>
  <Characters>11666</Characters>
  <Lines>1</Lines>
  <Paragraphs>1</Paragraphs>
  <TotalTime>249</TotalTime>
  <ScaleCrop>false</ScaleCrop>
  <LinksUpToDate>false</LinksUpToDate>
  <CharactersWithSpaces>12423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2026-04-14T23:56:00Z</dcterms:created>
  <dc:creator>MrRoam</dc:creator>
  <cp:lastModifiedBy>姚佳旭</cp:lastModifiedBy>
  <dcterms:modified xsi:type="dcterms:W3CDTF">2026-04-15T11:32:11Z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2026-04-15T13:30:44Z</vt:filetime>
  </property>
  <property fmtid="{D5CDD505-2E9C-101B-9397-08002B2CF9AE}" pid="4" name="KSOTemplateDocerSaveRecord">
    <vt:lpwstr>eyJoZGlkIjoiOTk0NTIyYzNlMmNhYzc3OTk1MjlkNThiYmZlODk3ZDkiLCJ1c2VySWQiOiIxNzI4MDkwMTUwIn0=</vt:lpwstr>
  </property>
  <property fmtid="{D5CDD505-2E9C-101B-9397-08002B2CF9AE}" pid="5" name="KSOProductBuildVer">
    <vt:lpwstr>2052-12.1.0.25225</vt:lpwstr>
  </property>
  <property fmtid="{D5CDD505-2E9C-101B-9397-08002B2CF9AE}" pid="6" name="ICV">
    <vt:lpwstr>8B50988DC0AF43539989382DE0B6F8B4_12</vt:lpwstr>
  </property>
</Properties>
</file>