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PRD: Campaign Doctor</w:t>
      </w:r>
    </w:p>
    <w:p>
      <w:pPr/>
      <w:r>
        <w:rPr>
          <w:i/>
        </w:rPr>
        <w:t xml:space="preserve">A verifiable AI agent that diagnoses and fixes underperforming ad campaigns. Built for the Meta Global AI Developer Hackathon, "Build for Your World" track. Draft v1, October 26, 2026.</w:t>
      </w:r>
    </w:p>
    <w:p>
      <w:pPr>
        <w:pStyle w:val="Heading2"/>
      </w:pPr>
      <w:r>
        <w:t xml:space="preserve">1. Overview</w:t>
      </w:r>
    </w:p>
    <w:p>
      <w:pPr/>
      <w:r>
        <w:rPr>
          <w:b/>
        </w:rPr>
        <w:t xml:space="preserve">One-liner:</w:t>
      </w:r>
      <w:r>
        <w:t xml:space="preserve"> Campaign Doctor ingests a campaign's delivery logs, pacing data, and sampled bid requests, diagnoses why it is underdelivering or overspending, proposes specific fixes, and then </w:t>
      </w:r>
      <w:r>
        <w:rPr>
          <w:b/>
        </w:rPr>
        <w:t xml:space="preserve">proves</w:t>
      </w:r>
      <w:r>
        <w:t xml:space="preserve"> each fix works by replaying it in an auction simulator before recommending it.</w:t>
      </w:r>
    </w:p>
    <w:p>
      <w:pPr/>
      <w:r>
        <w:rPr>
          <w:b/>
        </w:rPr>
        <w:t xml:space="preserve">Why this wins:</w:t>
      </w:r>
      <w:r>
        <w:t xml:space="preserve"> Most hackathon agents stop at "here is a plausible answer." Campaign Doctor's differentiator is the verification loop: every diagnosis is backed by evidence from the data, and every recommended change is tested in a simulator with before/after numbers. This directly matches the hackathon's emphasis on verifiable agents (Agents 102 session, Oct 28) and relies on adtech domain knowledge that generalist teams will not have.</w:t>
      </w:r>
    </w:p>
    <w:p>
      <w:pPr/>
      <w:r>
        <w:rPr>
          <w:b/>
        </w:rPr>
        <w:t xml:space="preserve">Hackathon fit:</w:t>
      </w:r>
    </w:p>
    <w:p>
      <w:pPr>
        <w:pStyle w:val="ListParagraph"/>
        <w:numPr>
          <w:ilvl w:val="0"/>
          <w:numId w:val="2"/>
        </w:numPr>
      </w:pPr>
      <w:r>
        <w:t xml:space="preserve">Track: </w:t>
      </w:r>
      <w:r>
        <w:rPr>
          <w:b/>
        </w:rPr>
        <w:t xml:space="preserve">Build for Your World</w:t>
      </w:r>
      <w:r>
        <w:t xml:space="preserve"> (a problem the builder knows firsthand; frees up expert time).</w:t>
      </w:r>
    </w:p>
    <w:p>
      <w:pPr>
        <w:pStyle w:val="ListParagraph"/>
        <w:numPr>
          <w:ilvl w:val="0"/>
          <w:numId w:val="2"/>
        </w:numPr>
      </w:pPr>
      <w:r>
        <w:t xml:space="preserve">Uses Meta models: Muse Spark via Meta Model API as the reasoning and tool-calling agent; Muse Code to accelerate the build; optionally Muse Spark Open (hosted on Baseten, model ID </w:t>
      </w:r>
      <w:r>
        <w:rPr>
          <w:rStyle w:val="CodeChar"/>
        </w:rPr>
        <w:t xml:space="preserve">meta-models/muse-spark-open-1026</w:t>
      </w:r>
      <w:r>
        <w:t xml:space="preserve">) for a privacy-friendly, self-hosted mode.</w:t>
      </w:r>
    </w:p>
    <w:p>
      <w:pPr>
        <w:pStyle w:val="ListParagraph"/>
        <w:numPr>
          <w:ilvl w:val="0"/>
          <w:numId w:val="2"/>
        </w:numPr>
      </w:pPr>
      <w:r>
        <w:t xml:space="preserve">Avoids the anti-project list: not a basic RAG app, not a simple image analyzer, no medical advice, no political content.</w:t>
      </w:r>
    </w:p>
    <w:p>
      <w:pPr>
        <w:pStyle w:val="Heading2"/>
      </w:pPr>
      <w:r>
        <w:t xml:space="preserve">2. Problem</w:t>
      </w:r>
    </w:p>
    <w:p>
      <w:pPr/>
      <w:r>
        <w:t xml:space="preserve">When a campaign underdelivers or burns budget too fast, a trader or ad ops specialist spends hours manually checking a long list of possible causes: targeting too narrow, bid floor too low, frequency caps, creative disapprovals, pacing settings, supply-path issues, dayparting, budget caps, and more. The work is repetitive, expert-dependent, and error-prone, and most fixes are applied on intuition without testing.</w:t>
      </w:r>
    </w:p>
    <w:p>
      <w:pPr/>
      <w:r>
        <w:rPr>
          <w:b/>
        </w:rPr>
        <w:t xml:space="preserve">Cost of the problem:</w:t>
      </w:r>
      <w:r>
        <w:t xml:space="preserve"> wasted spend, missed delivery goals (makegoods, client escalations), and senior people spending time on triage instead of strategy.</w:t>
      </w:r>
    </w:p>
    <w:p>
      <w:pPr>
        <w:pStyle w:val="Heading2"/>
      </w:pPr>
      <w:r>
        <w:t xml:space="preserve">3. Target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57"/>
        <w:gridCol w:w="5202"/>
      </w:tblGrid>
      <w:tr>
        <w:trPr>
          <w:tblHeader/>
        </w:trPr>
        <w:tc>
          <w:tcPr>
            <w:tcW w:w="4157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5202" w:type="dxa"/>
            <w:shd w:val="clear" w:color="auto" w:fill="F2F2F2"/>
          </w:tcPr>
          <w:p>
            <w:pPr/>
            <w:r>
              <w:t xml:space="preserve">Need</w:t>
            </w:r>
          </w:p>
        </w:tc>
      </w:tr>
      <w:tr>
        <w:tc>
          <w:tcPr>
            <w:tcW w:w="4157" w:type="dxa"/>
          </w:tcPr>
          <w:p>
            <w:pPr/>
            <w:r>
              <w:rPr>
                <w:b/>
              </w:rPr>
              <w:t xml:space="preserve">Ad ops / campaign trader</w:t>
            </w:r>
            <w:r>
              <w:t xml:space="preserve"> (primary)</w:t>
            </w:r>
          </w:p>
        </w:tc>
        <w:tc>
          <w:tcPr>
            <w:tcW w:w="5202" w:type="dxa"/>
          </w:tcPr>
          <w:p>
            <w:pPr/>
            <w:r>
              <w:t xml:space="preserve">Fast, trustworthy root-cause analysis and a ranked fix list</w:t>
            </w:r>
          </w:p>
        </w:tc>
      </w:tr>
      <w:tr>
        <w:tc>
          <w:tcPr>
            <w:tcW w:w="4157" w:type="dxa"/>
          </w:tcPr>
          <w:p>
            <w:pPr/>
            <w:r>
              <w:rPr>
                <w:b/>
              </w:rPr>
              <w:t xml:space="preserve">Account manager</w:t>
            </w:r>
          </w:p>
        </w:tc>
        <w:tc>
          <w:tcPr>
            <w:tcW w:w="5202" w:type="dxa"/>
          </w:tcPr>
          <w:p>
            <w:pPr/>
            <w:r>
              <w:t xml:space="preserve">A plain-English explanation to send a client</w:t>
            </w:r>
          </w:p>
        </w:tc>
      </w:tr>
      <w:tr>
        <w:tc>
          <w:tcPr>
            <w:tcW w:w="4157" w:type="dxa"/>
          </w:tcPr>
          <w:p>
            <w:pPr/>
            <w:r>
              <w:rPr>
                <w:b/>
              </w:rPr>
              <w:t xml:space="preserve">Agency or platform lead</w:t>
            </w:r>
          </w:p>
        </w:tc>
        <w:tc>
          <w:tcPr>
            <w:tcW w:w="5202" w:type="dxa"/>
          </w:tcPr>
          <w:p>
            <w:pPr/>
            <w:r>
              <w:t xml:space="preserve">Consistent, auditable troubleshooting across many campaigns</w:t>
            </w:r>
          </w:p>
        </w:tc>
      </w:tr>
    </w:tbl>
    <w:p>
      <w:pPr>
        <w:pStyle w:val="Heading2"/>
      </w:pPr>
      <w:r>
        <w:t xml:space="preserve">4. Goals and Non-Goals</w:t>
      </w:r>
    </w:p>
    <w:p>
      <w:pPr>
        <w:pStyle w:val="Heading3"/>
      </w:pPr>
      <w:r>
        <w:t xml:space="preserve">Goals (must achieve by Nov 4)</w:t>
      </w:r>
    </w:p>
    <w:p>
      <w:pPr>
        <w:pStyle w:val="ListParagraph"/>
        <w:numPr>
          <w:ilvl w:val="0"/>
          <w:numId w:val="3"/>
        </w:numPr>
      </w:pPr>
      <w:r>
        <w:t xml:space="preserve">Diagnose at least </w:t>
      </w:r>
      <w:r>
        <w:rPr>
          <w:b/>
        </w:rPr>
        <w:t xml:space="preserve">5 distinct failure modes</w:t>
      </w:r>
      <w:r>
        <w:t xml:space="preserve"> across synthetic campaigns, with evidence cited for each.</w:t>
      </w:r>
    </w:p>
    <w:p>
      <w:pPr>
        <w:pStyle w:val="ListParagraph"/>
        <w:numPr>
          <w:ilvl w:val="0"/>
          <w:numId w:val="3"/>
        </w:numPr>
      </w:pPr>
      <w:r>
        <w:t xml:space="preserve">For each diagnosis, propose fixes and </w:t>
      </w:r>
      <w:r>
        <w:rPr>
          <w:b/>
        </w:rPr>
        <w:t xml:space="preserve">verify them in a simulator</w:t>
      </w:r>
      <w:r>
        <w:t xml:space="preserve">, reporting predicted change in delivery, spend, and effective CPM.</w:t>
      </w:r>
    </w:p>
    <w:p>
      <w:pPr>
        <w:pStyle w:val="ListParagraph"/>
        <w:numPr>
          <w:ilvl w:val="0"/>
          <w:numId w:val="3"/>
        </w:numPr>
      </w:pPr>
      <w:r>
        <w:t xml:space="preserve">Produce an </w:t>
      </w:r>
      <w:r>
        <w:rPr>
          <w:b/>
        </w:rPr>
        <w:t xml:space="preserve">auditable trace</w:t>
      </w:r>
      <w:r>
        <w:t xml:space="preserve"> (every tool call, query, and observation) for each investigation.</w:t>
      </w:r>
    </w:p>
    <w:p>
      <w:pPr>
        <w:pStyle w:val="ListParagraph"/>
        <w:numPr>
          <w:ilvl w:val="0"/>
          <w:numId w:val="3"/>
        </w:numPr>
      </w:pPr>
      <w:r>
        <w:t xml:space="preserve">Ship a polished </w:t>
      </w:r>
      <w:r>
        <w:rPr>
          <w:b/>
        </w:rPr>
        <w:t xml:space="preserve">public repo and demo video</w:t>
      </w:r>
      <w:r>
        <w:t xml:space="preserve"> that clearly separates what was built during the hackathon.</w:t>
      </w:r>
    </w:p>
    <w:p>
      <w:pPr>
        <w:pStyle w:val="Heading3"/>
      </w:pPr>
      <w:r>
        <w:t xml:space="preserve">Non-Goals</w:t>
      </w:r>
    </w:p>
    <w:p>
      <w:pPr>
        <w:pStyle w:val="ListParagraph"/>
        <w:numPr>
          <w:ilvl w:val="0"/>
          <w:numId w:val="4"/>
        </w:numPr>
      </w:pPr>
      <w:r>
        <w:t xml:space="preserve">Connecting to live ad platform APIs (DSP, Google Ads, Meta Ads). Synthetic and public/sample data only for v1.</w:t>
      </w:r>
    </w:p>
    <w:p>
      <w:pPr>
        <w:pStyle w:val="ListParagraph"/>
        <w:numPr>
          <w:ilvl w:val="0"/>
          <w:numId w:val="4"/>
        </w:numPr>
      </w:pPr>
      <w:r>
        <w:t xml:space="preserve">Autonomously applying changes to real campaigns.</w:t>
      </w:r>
    </w:p>
    <w:p>
      <w:pPr>
        <w:pStyle w:val="ListParagraph"/>
        <w:numPr>
          <w:ilvl w:val="0"/>
          <w:numId w:val="4"/>
        </w:numPr>
      </w:pPr>
      <w:r>
        <w:t xml:space="preserve">Predicting creative performance or generating ad creative.</w:t>
      </w:r>
    </w:p>
    <w:p>
      <w:pPr>
        <w:pStyle w:val="ListParagraph"/>
        <w:numPr>
          <w:ilvl w:val="0"/>
          <w:numId w:val="4"/>
        </w:numPr>
      </w:pPr>
      <w:r>
        <w:t xml:space="preserve">Building a general-purpose analytics dashboard.</w:t>
      </w:r>
    </w:p>
    <w:p>
      <w:pPr>
        <w:pStyle w:val="ListParagraph"/>
        <w:numPr>
          <w:ilvl w:val="0"/>
          <w:numId w:val="4"/>
        </w:numPr>
      </w:pPr>
      <w:r>
        <w:t xml:space="preserve">Handling personal user data (the agent works on aggregated and anonymized log samples).</w:t>
      </w:r>
    </w:p>
    <w:p>
      <w:pPr>
        <w:pStyle w:val="Heading2"/>
      </w:pPr>
      <w:r>
        <w:t xml:space="preserve">5. Core User Flow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Upload or select a campaign.</w:t>
      </w:r>
      <w:r>
        <w:t xml:space="preserve"> The user picks a sample campaign or uploads delivery logs, a pacing report, a bid-request sample, and campaign settings (budget, flight dates, targeting, bid strategy, frequency caps).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Ask in natural language.</w:t>
      </w:r>
      <w:r>
        <w:t xml:space="preserve"> For example: "Why is this campaign only delivering 62% of budget?"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Agent investigates.</w:t>
      </w:r>
      <w:r>
        <w:t xml:space="preserve"> It plans, calls tools to query the data, and forms hypotheses. A live trace panel shows each step.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Diagnosis with evidence.</w:t>
      </w:r>
      <w:r>
        <w:t xml:space="preserve"> The agent returns ranked root causes, each with a confidence level and the specific data that supports it.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Fix proposals.</w:t>
      </w:r>
      <w:r>
        <w:t xml:space="preserve"> For each cause, the agent proposes one or more concrete setting changes (for example, raise bid by 15%, widen geo, relax frequency cap to 5/day).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Simulator verification.</w:t>
      </w:r>
      <w:r>
        <w:t xml:space="preserve"> Each proposed fix is replayed against the auction simulator. The user sees before/after delivery, spend, win rate, and eCPM.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Report.</w:t>
      </w:r>
      <w:r>
        <w:t xml:space="preserve"> A shareable summary: findings, verified fixes, expected impact, and a plain-English client-ready explanation.</w:t>
      </w:r>
    </w:p>
    <w:p>
      <w:pPr>
        <w:pStyle w:val="Heading2"/>
      </w:pPr>
      <w:r>
        <w:t xml:space="preserve">6. Functional Requirements</w:t>
      </w:r>
    </w:p>
    <w:p>
      <w:pPr>
        <w:pStyle w:val="Heading3"/>
      </w:pPr>
      <w:r>
        <w:t xml:space="preserve">6.1 Data ingestion (P0)</w:t>
      </w:r>
    </w:p>
    <w:p>
      <w:pPr>
        <w:pStyle w:val="ListParagraph"/>
        <w:numPr>
          <w:ilvl w:val="0"/>
          <w:numId w:val="6"/>
        </w:numPr>
      </w:pPr>
      <w:r>
        <w:t xml:space="preserve">Accept CSV/JSON for: daily and hourly delivery (impressions, spend, bids, wins), campaign settings, and a sample of bid-request records (anonymized: site/app, geo, device, floor price, bid, outcome).</w:t>
      </w:r>
    </w:p>
    <w:p>
      <w:pPr>
        <w:pStyle w:val="ListParagraph"/>
        <w:numPr>
          <w:ilvl w:val="0"/>
          <w:numId w:val="6"/>
        </w:numPr>
      </w:pPr>
      <w:r>
        <w:t xml:space="preserve">Validate schema and show clear errors for missing columns.</w:t>
      </w:r>
    </w:p>
    <w:p>
      <w:pPr>
        <w:pStyle w:val="ListParagraph"/>
        <w:numPr>
          <w:ilvl w:val="0"/>
          <w:numId w:val="6"/>
        </w:numPr>
      </w:pPr>
      <w:r>
        <w:t xml:space="preserve">Ship </w:t>
      </w:r>
      <w:r>
        <w:rPr>
          <w:b/>
        </w:rPr>
        <w:t xml:space="preserve">6 to 8 synthetic campaign datasets</w:t>
      </w:r>
      <w:r>
        <w:t xml:space="preserve">, each seeded with a known failure mode (see Section 8) plus one healthy control campaign.</w:t>
      </w:r>
    </w:p>
    <w:p>
      <w:pPr>
        <w:pStyle w:val="Heading3"/>
      </w:pPr>
      <w:r>
        <w:t xml:space="preserve">6.2 Diagnostic agent (P0)</w:t>
      </w:r>
    </w:p>
    <w:p>
      <w:pPr>
        <w:pStyle w:val="ListParagraph"/>
        <w:numPr>
          <w:ilvl w:val="0"/>
          <w:numId w:val="7"/>
        </w:numPr>
      </w:pPr>
      <w:r>
        <w:t xml:space="preserve">Agent loop using Muse Spark with tool calling (confirm tool-calling format in the Meta Model API docs on day 1).</w:t>
      </w:r>
    </w:p>
    <w:p>
      <w:pPr>
        <w:pStyle w:val="ListParagraph"/>
        <w:numPr>
          <w:ilvl w:val="0"/>
          <w:numId w:val="7"/>
        </w:numPr>
      </w:pPr>
      <w:r>
        <w:t xml:space="preserve">Tools exposed to the agent: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query_delivery(metric, group_by, filters)</w:t>
      </w:r>
      <w:r>
        <w:t xml:space="preserve">: aggregates delivery data.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query_bid_samples(filters)</w:t>
      </w:r>
      <w:r>
        <w:t xml:space="preserve">: inspects bid-request samples (win/loss, floor vs. bid, reasons).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get_campaign_settings()</w:t>
      </w:r>
      <w:r>
        <w:t xml:space="preserve">: reads configuration.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compare_to_benchmark(metric)</w:t>
      </w:r>
      <w:r>
        <w:t xml:space="preserve">: compares against the healthy control or stated norms.</w:t>
      </w:r>
    </w:p>
    <w:p>
      <w:pPr>
        <w:pStyle w:val="ListParagraph"/>
        <w:numPr>
          <w:ilvl w:val="1"/>
          <w:numId w:val="8"/>
        </w:numPr>
      </w:pPr>
      <w:r>
        <w:rPr>
          <w:rStyle w:val="CodeChar"/>
        </w:rPr>
        <w:t xml:space="preserve">run_simulation(changes)</w:t>
      </w:r>
      <w:r>
        <w:t xml:space="preserve">: runs the auction simulator with modified settings.</w:t>
      </w:r>
    </w:p>
    <w:p>
      <w:pPr>
        <w:pStyle w:val="ListParagraph"/>
        <w:numPr>
          <w:ilvl w:val="0"/>
          <w:numId w:val="7"/>
        </w:numPr>
      </w:pPr>
      <w:r>
        <w:t xml:space="preserve">Must output structured JSON for each finding: </w:t>
      </w:r>
      <w:r>
        <w:rPr>
          <w:rStyle w:val="CodeChar"/>
        </w:rPr>
        <w:t xml:space="preserve">cause</w:t>
      </w:r>
      <w:r>
        <w:t xml:space="preserve">, </w:t>
      </w:r>
      <w:r>
        <w:rPr>
          <w:rStyle w:val="CodeChar"/>
        </w:rPr>
        <w:t xml:space="preserve">evidence[]</w:t>
      </w:r>
      <w:r>
        <w:t xml:space="preserve">, </w:t>
      </w:r>
      <w:r>
        <w:rPr>
          <w:rStyle w:val="CodeChar"/>
        </w:rPr>
        <w:t xml:space="preserve">confidence</w:t>
      </w:r>
      <w:r>
        <w:t xml:space="preserve">, </w:t>
      </w:r>
      <w:r>
        <w:rPr>
          <w:rStyle w:val="CodeChar"/>
        </w:rPr>
        <w:t xml:space="preserve">proposed_changes[]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Must not state a cause without at least one supporting tool result (enforced in code, not just the prompt).</w:t>
      </w:r>
    </w:p>
    <w:p>
      <w:pPr>
        <w:pStyle w:val="Heading3"/>
      </w:pPr>
      <w:r>
        <w:t xml:space="preserve">6.3 Auction simulator (P0, the key differentiator)</w:t>
      </w:r>
    </w:p>
    <w:p>
      <w:pPr>
        <w:pStyle w:val="ListParagraph"/>
        <w:numPr>
          <w:ilvl w:val="0"/>
          <w:numId w:val="9"/>
        </w:numPr>
      </w:pPr>
      <w:r>
        <w:t xml:space="preserve">Replays the bid-request sample under modified settings (bid, floor handling, targeting filters, frequency cap, budget pacing) and reports predicted impressions, spend, win rate, and eCPM.</w:t>
      </w:r>
    </w:p>
    <w:p>
      <w:pPr>
        <w:pStyle w:val="ListParagraph"/>
        <w:numPr>
          <w:ilvl w:val="0"/>
          <w:numId w:val="9"/>
        </w:numPr>
      </w:pPr>
      <w:r>
        <w:t xml:space="preserve">Simple, transparent model: second-price or first-price toggle, competitor bid distribution estimated from the logged winning prices, deterministic with a seed.</w:t>
      </w:r>
    </w:p>
    <w:p>
      <w:pPr>
        <w:pStyle w:val="ListParagraph"/>
        <w:numPr>
          <w:ilvl w:val="0"/>
          <w:numId w:val="9"/>
        </w:numPr>
      </w:pPr>
      <w:r>
        <w:t xml:space="preserve">Displays an explicit </w:t>
      </w:r>
      <w:r>
        <w:rPr>
          <w:b/>
        </w:rPr>
        <w:t xml:space="preserve">limitations note</w:t>
      </w:r>
      <w:r>
        <w:t xml:space="preserve"> (a simulation on sampled data, not a guarantee).</w:t>
      </w:r>
    </w:p>
    <w:p>
      <w:pPr>
        <w:pStyle w:val="ListParagraph"/>
        <w:numPr>
          <w:ilvl w:val="0"/>
          <w:numId w:val="9"/>
        </w:numPr>
      </w:pPr>
      <w:r>
        <w:t xml:space="preserve">Unit-tested so results are reproducible.</w:t>
      </w:r>
    </w:p>
    <w:p>
      <w:pPr>
        <w:pStyle w:val="Heading3"/>
      </w:pPr>
      <w:r>
        <w:t xml:space="preserve">6.4 Verification and guardrails (P0)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Evidence check:</w:t>
      </w:r>
      <w:r>
        <w:t xml:space="preserve"> a separate verifier pass (Muse Spark, or rule-based where possible) confirms each claim in the final report matches tool outputs; unsupported claims are removed or flagged.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Fix check:</w:t>
      </w:r>
      <w:r>
        <w:t xml:space="preserve"> only fixes whose simulated result improves the target metric by a threshold (default 5%) without breaking constraints (budget cap, max eCPM) are labeled "verified." Others are shown as "unverified suggestion."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Full trace log</w:t>
      </w:r>
      <w:r>
        <w:t xml:space="preserve"> saved per investigation (JSON), viewable in the UI.</w:t>
      </w:r>
    </w:p>
    <w:p>
      <w:pPr>
        <w:pStyle w:val="Heading3"/>
      </w:pPr>
      <w:r>
        <w:t xml:space="preserve">6.5 User interface (P0/P1)</w:t>
      </w:r>
    </w:p>
    <w:p>
      <w:pPr>
        <w:pStyle w:val="ListParagraph"/>
        <w:numPr>
          <w:ilvl w:val="0"/>
          <w:numId w:val="11"/>
        </w:numPr>
      </w:pPr>
      <w:r>
        <w:t xml:space="preserve">Chat panel plus side panel with: live trace (P0), evidence charts (P1), before/after simulator results (P0), downloadable report (P1).</w:t>
      </w:r>
    </w:p>
    <w:p>
      <w:pPr>
        <w:pStyle w:val="ListParagraph"/>
        <w:numPr>
          <w:ilvl w:val="0"/>
          <w:numId w:val="11"/>
        </w:numPr>
      </w:pPr>
      <w:r>
        <w:t xml:space="preserve">Simple web app (single page). Polish matters less than a clear demo flow.</w:t>
      </w:r>
    </w:p>
    <w:p>
      <w:pPr>
        <w:pStyle w:val="Heading3"/>
      </w:pPr>
      <w:r>
        <w:t xml:space="preserve">6.6 Multimodal and voice extras (P2, only if time allows)</w:t>
      </w:r>
    </w:p>
    <w:p>
      <w:pPr>
        <w:pStyle w:val="ListParagraph"/>
        <w:numPr>
          <w:ilvl w:val="0"/>
          <w:numId w:val="12"/>
        </w:numPr>
      </w:pPr>
      <w:r>
        <w:t xml:space="preserve">Upload a </w:t>
      </w:r>
      <w:r>
        <w:rPr>
          <w:b/>
        </w:rPr>
        <w:t xml:space="preserve">screenshot of a platform error or dashboard</w:t>
      </w:r>
      <w:r>
        <w:t xml:space="preserve"> (for example, a disapproval notice or pacing chart) and have Muse Spark read it as an extra signal. This adds multimodal depth beyond text logs.</w:t>
      </w:r>
    </w:p>
    <w:p>
      <w:pPr>
        <w:pStyle w:val="ListParagraph"/>
        <w:numPr>
          <w:ilvl w:val="0"/>
          <w:numId w:val="12"/>
        </w:numPr>
      </w:pPr>
      <w:r>
        <w:t xml:space="preserve">Voice question input via Muse Voice Transcribe.</w:t>
      </w:r>
    </w:p>
    <w:p>
      <w:pPr>
        <w:pStyle w:val="Heading3"/>
      </w:pPr>
      <w:r>
        <w:t xml:space="preserve">6.7 Open-weights mode (P2)</w:t>
      </w:r>
    </w:p>
    <w:p>
      <w:pPr>
        <w:pStyle w:val="ListParagraph"/>
        <w:numPr>
          <w:ilvl w:val="0"/>
          <w:numId w:val="13"/>
        </w:numPr>
      </w:pPr>
      <w:r>
        <w:t xml:space="preserve">Config flag to run the agent on Muse Spark Open via Baseten (</w:t>
      </w:r>
      <w:r>
        <w:rPr>
          <w:rStyle w:val="CodeChar"/>
        </w:rPr>
        <w:t xml:space="preserve">meta-models/muse-spark-open-1026</w:t>
      </w:r>
      <w:r>
        <w:t xml:space="preserve">), demonstrating that sensitive campaign data can stay in a controlled environment.</w:t>
      </w:r>
    </w:p>
    <w:p>
      <w:pPr>
        <w:pStyle w:val="Heading2"/>
      </w:pPr>
      <w:r>
        <w:t xml:space="preserve">7. Architecture (proposed)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Frontend:</w:t>
      </w:r>
      <w:r>
        <w:t xml:space="preserve"> lightweight web UI (React or plain HTML) with chat, trace, and results panels.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Backend:</w:t>
      </w:r>
      <w:r>
        <w:t xml:space="preserve"> Python (FastAPI). Agent orchestrator, tool implementations, simulator, report generator.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Data layer:</w:t>
      </w:r>
      <w:r>
        <w:t xml:space="preserve"> DuckDB or pandas over CSV/Parquet for fast aggregation.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Model layer:</w:t>
      </w:r>
      <w:r>
        <w:t xml:space="preserve"> Muse Spark via Meta Model API (primary); Muse Spark Open on Baseten (optional); Muse Code used during development.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Observability:</w:t>
      </w:r>
      <w:r>
        <w:t xml:space="preserve"> every model call and tool call logged to a trace file.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Repo structure:</w:t>
      </w:r>
      <w:r>
        <w:t xml:space="preserve"> </w:t>
      </w:r>
      <w:r>
        <w:rPr>
          <w:rStyle w:val="CodeChar"/>
        </w:rPr>
        <w:t xml:space="preserve">/agent</w:t>
      </w:r>
      <w:r>
        <w:t xml:space="preserve">, </w:t>
      </w:r>
      <w:r>
        <w:rPr>
          <w:rStyle w:val="CodeChar"/>
        </w:rPr>
        <w:t xml:space="preserve">/tools</w:t>
      </w:r>
      <w:r>
        <w:t xml:space="preserve">, </w:t>
      </w:r>
      <w:r>
        <w:rPr>
          <w:rStyle w:val="CodeChar"/>
        </w:rPr>
        <w:t xml:space="preserve">/simulator</w:t>
      </w:r>
      <w:r>
        <w:t xml:space="preserve">, </w:t>
      </w:r>
      <w:r>
        <w:rPr>
          <w:rStyle w:val="CodeChar"/>
        </w:rPr>
        <w:t xml:space="preserve">/data</w:t>
      </w:r>
      <w:r>
        <w:t xml:space="preserve"> (synthetic generators), </w:t>
      </w:r>
      <w:r>
        <w:rPr>
          <w:rStyle w:val="CodeChar"/>
        </w:rPr>
        <w:t xml:space="preserve">/evals</w:t>
      </w:r>
      <w:r>
        <w:t xml:space="preserve">, </w:t>
      </w:r>
      <w:r>
        <w:rPr>
          <w:rStyle w:val="CodeChar"/>
        </w:rPr>
        <w:t xml:space="preserve">/ui</w:t>
      </w:r>
      <w:r>
        <w:t xml:space="preserve">, </w:t>
      </w:r>
      <w:r>
        <w:rPr>
          <w:rStyle w:val="CodeChar"/>
        </w:rPr>
        <w:t xml:space="preserve">/docs</w:t>
      </w:r>
      <w:r>
        <w:t xml:space="preserve">.</w:t>
      </w:r>
    </w:p>
    <w:p>
      <w:pPr>
        <w:pStyle w:val="Heading2"/>
      </w:pPr>
      <w:r>
        <w:t xml:space="preserve">8. Failure Modes to Support (the diagnostic library)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329"/>
        <w:gridCol w:w="3533"/>
        <w:gridCol w:w="277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29" w:type="dxa"/>
            <w:shd w:val="clear" w:color="auto" w:fill="F2F2F2"/>
          </w:tcPr>
          <w:p>
            <w:pPr/>
            <w:r>
              <w:t xml:space="preserve">Failure mode</w:t>
            </w:r>
          </w:p>
        </w:tc>
        <w:tc>
          <w:tcPr>
            <w:tcW w:w="3533" w:type="dxa"/>
            <w:shd w:val="clear" w:color="auto" w:fill="F2F2F2"/>
          </w:tcPr>
          <w:p>
            <w:pPr/>
            <w:r>
              <w:t xml:space="preserve">Signal in data</w:t>
            </w:r>
          </w:p>
        </w:tc>
        <w:tc>
          <w:tcPr>
            <w:tcW w:w="2778" w:type="dxa"/>
            <w:shd w:val="clear" w:color="auto" w:fill="F2F2F2"/>
          </w:tcPr>
          <w:p>
            <w:pPr/>
            <w:r>
              <w:t xml:space="preserve">Typical fix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329" w:type="dxa"/>
          </w:tcPr>
          <w:p>
            <w:pPr/>
            <w:r>
              <w:t xml:space="preserve">Bid too low vs. market</w:t>
            </w:r>
          </w:p>
        </w:tc>
        <w:tc>
          <w:tcPr>
            <w:tcW w:w="3533" w:type="dxa"/>
          </w:tcPr>
          <w:p>
            <w:pPr/>
            <w:r>
              <w:t xml:space="preserve">High loss rate with winning prices consistently above bid</w:t>
            </w:r>
          </w:p>
        </w:tc>
        <w:tc>
          <w:tcPr>
            <w:tcW w:w="2778" w:type="dxa"/>
          </w:tcPr>
          <w:p>
            <w:pPr/>
            <w:r>
              <w:t xml:space="preserve">Raise bid or switch to a goal-based strategy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329" w:type="dxa"/>
          </w:tcPr>
          <w:p>
            <w:pPr/>
            <w:r>
              <w:t xml:space="preserve">Targeting too narrow</w:t>
            </w:r>
          </w:p>
        </w:tc>
        <w:tc>
          <w:tcPr>
            <w:tcW w:w="3533" w:type="dxa"/>
          </w:tcPr>
          <w:p>
            <w:pPr/>
            <w:r>
              <w:t xml:space="preserve">Low bid-request volume, high win rate</w:t>
            </w:r>
          </w:p>
        </w:tc>
        <w:tc>
          <w:tcPr>
            <w:tcW w:w="2778" w:type="dxa"/>
          </w:tcPr>
          <w:p>
            <w:pPr/>
            <w:r>
              <w:t xml:space="preserve">Widen geo, audience, or inventory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329" w:type="dxa"/>
          </w:tcPr>
          <w:p>
            <w:pPr/>
            <w:r>
              <w:t xml:space="preserve">Frequency cap too strict</w:t>
            </w:r>
          </w:p>
        </w:tc>
        <w:tc>
          <w:tcPr>
            <w:tcW w:w="3533" w:type="dxa"/>
          </w:tcPr>
          <w:p>
            <w:pPr/>
            <w:r>
              <w:t xml:space="preserve">Many eligible requests dropped, small reach</w:t>
            </w:r>
          </w:p>
        </w:tc>
        <w:tc>
          <w:tcPr>
            <w:tcW w:w="2778" w:type="dxa"/>
          </w:tcPr>
          <w:p>
            <w:pPr/>
            <w:r>
              <w:t xml:space="preserve">Relax cap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329" w:type="dxa"/>
          </w:tcPr>
          <w:p>
            <w:pPr/>
            <w:r>
              <w:t xml:space="preserve">Daypart or schedule mismatch</w:t>
            </w:r>
          </w:p>
        </w:tc>
        <w:tc>
          <w:tcPr>
            <w:tcW w:w="3533" w:type="dxa"/>
          </w:tcPr>
          <w:p>
            <w:pPr/>
            <w:r>
              <w:t xml:space="preserve">Delivery concentrated in a few hours, budget unspent</w:t>
            </w:r>
          </w:p>
        </w:tc>
        <w:tc>
          <w:tcPr>
            <w:tcW w:w="2778" w:type="dxa"/>
          </w:tcPr>
          <w:p>
            <w:pPr/>
            <w:r>
              <w:t xml:space="preserve">Adjust schedule or pacing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329" w:type="dxa"/>
          </w:tcPr>
          <w:p>
            <w:pPr/>
            <w:r>
              <w:t xml:space="preserve">Overspend from aggressive pacing</w:t>
            </w:r>
          </w:p>
        </w:tc>
        <w:tc>
          <w:tcPr>
            <w:tcW w:w="3533" w:type="dxa"/>
          </w:tcPr>
          <w:p>
            <w:pPr/>
            <w:r>
              <w:t xml:space="preserve">Budget exhausted early in the flight</w:t>
            </w:r>
          </w:p>
        </w:tc>
        <w:tc>
          <w:tcPr>
            <w:tcW w:w="2778" w:type="dxa"/>
          </w:tcPr>
          <w:p>
            <w:pPr/>
            <w:r>
              <w:t xml:space="preserve">Switch to even pacing, add daily caps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329" w:type="dxa"/>
          </w:tcPr>
          <w:p>
            <w:pPr/>
            <w:r>
              <w:t xml:space="preserve">Floor price conflicts</w:t>
            </w:r>
          </w:p>
        </w:tc>
        <w:tc>
          <w:tcPr>
            <w:tcW w:w="3533" w:type="dxa"/>
          </w:tcPr>
          <w:p>
            <w:pPr/>
            <w:r>
              <w:t xml:space="preserve">Bids rejected below publisher floors</w:t>
            </w:r>
          </w:p>
        </w:tc>
        <w:tc>
          <w:tcPr>
            <w:tcW w:w="2778" w:type="dxa"/>
          </w:tcPr>
          <w:p>
            <w:pPr/>
            <w:r>
              <w:t xml:space="preserve">Adjust bids or avoid high-floor sources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2329" w:type="dxa"/>
          </w:tcPr>
          <w:p>
            <w:pPr/>
            <w:r>
              <w:t xml:space="preserve">Low-quality supply-path spend (stretch)</w:t>
            </w:r>
          </w:p>
        </w:tc>
        <w:tc>
          <w:tcPr>
            <w:tcW w:w="3533" w:type="dxa"/>
          </w:tcPr>
          <w:p>
            <w:pPr/>
            <w:r>
              <w:t xml:space="preserve">Spend concentrated in low-performing or suspicious sellers</w:t>
            </w:r>
          </w:p>
        </w:tc>
        <w:tc>
          <w:tcPr>
            <w:tcW w:w="2778" w:type="dxa"/>
          </w:tcPr>
          <w:p>
            <w:pPr/>
            <w:r>
              <w:t xml:space="preserve">Add allow/block lists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2329" w:type="dxa"/>
          </w:tcPr>
          <w:p>
            <w:pPr/>
            <w:r>
              <w:t xml:space="preserve">Healthy control</w:t>
            </w:r>
          </w:p>
        </w:tc>
        <w:tc>
          <w:tcPr>
            <w:tcW w:w="3533" w:type="dxa"/>
          </w:tcPr>
          <w:p>
            <w:pPr/>
            <w:r>
              <w:t xml:space="preserve">No issue</w:t>
            </w:r>
          </w:p>
        </w:tc>
        <w:tc>
          <w:tcPr>
            <w:tcW w:w="2778" w:type="dxa"/>
          </w:tcPr>
          <w:p>
            <w:pPr/>
            <w:r>
              <w:t xml:space="preserve">Agent should say so and not invent a problem</w:t>
            </w:r>
          </w:p>
        </w:tc>
      </w:tr>
    </w:tbl>
    <w:p>
      <w:pPr/>
      <w:r>
        <w:t xml:space="preserve">The healthy control matters: it tests that the agent does </w:t>
      </w:r>
      <w:r>
        <w:rPr>
          <w:b/>
        </w:rPr>
        <w:t xml:space="preserve">not</w:t>
      </w:r>
      <w:r>
        <w:t xml:space="preserve"> hallucinate problems.</w:t>
      </w:r>
    </w:p>
    <w:p>
      <w:pPr>
        <w:pStyle w:val="Heading2"/>
      </w:pPr>
      <w:r>
        <w:t xml:space="preserve">9. Evaluation Plan</w:t>
      </w:r>
    </w:p>
    <w:p>
      <w:pPr/>
      <w:r>
        <w:t xml:space="preserve">The eval harness is part of the product and part of the demo.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Diagnosis accuracy:</w:t>
      </w:r>
      <w:r>
        <w:t xml:space="preserve"> across all synthetic campaigns (and variations with random seeds), did the agent identify the seeded root cause? Target: </w:t>
      </w:r>
      <w:r>
        <w:rPr>
          <w:b/>
        </w:rPr>
        <w:t xml:space="preserve">at least 80% top-1</w:t>
      </w:r>
      <w:r>
        <w:t xml:space="preserve"> and 90% top-3.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Groundedness:</w:t>
      </w:r>
      <w:r>
        <w:t xml:space="preserve"> share of claims in the final report that trace to a tool output. Target: </w:t>
      </w:r>
      <w:r>
        <w:rPr>
          <w:b/>
        </w:rPr>
        <w:t xml:space="preserve">95% or higher</w:t>
      </w:r>
      <w:r>
        <w:t xml:space="preserve"> after the verifier pass.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Fix success rate:</w:t>
      </w:r>
      <w:r>
        <w:t xml:space="preserve"> share of verified fixes that move the target metric in the simulator in the expected direction. Target: </w:t>
      </w:r>
      <w:r>
        <w:rPr>
          <w:b/>
        </w:rPr>
        <w:t xml:space="preserve">at least 75%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False positive rate:</w:t>
      </w:r>
      <w:r>
        <w:t xml:space="preserve"> on the healthy control, the agent should report no major issue. Target: 0 hallucinated causes across runs.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Efficiency:</w:t>
      </w:r>
      <w:r>
        <w:t xml:space="preserve"> median time to full diagnosis under 60 seconds; number of tool calls per investigation.</w:t>
      </w:r>
    </w:p>
    <w:p>
      <w:pPr>
        <w:pStyle w:val="ListParagraph"/>
        <w:numPr>
          <w:ilvl w:val="0"/>
          <w:numId w:val="15"/>
        </w:numPr>
      </w:pPr>
      <w:r>
        <w:t xml:space="preserve">Publish results in the README as a table, with the eval script in the repo so judges can re-run it.</w:t>
      </w:r>
    </w:p>
    <w:p>
      <w:pPr>
        <w:pStyle w:val="Heading2"/>
      </w:pPr>
      <w:r>
        <w:t xml:space="preserve">10. Demo Plan (3 minutes)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0:00 to 0:20 Problem:</w:t>
      </w:r>
      <w:r>
        <w:t xml:space="preserve"> a real-sounding scenario. "This campaign has delivered 58% of budget with 5 days left."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0:20 to 1:20 Live investigation:</w:t>
      </w:r>
      <w:r>
        <w:t xml:space="preserve"> ask the question, show the trace panel as the agent queries data, forms hypotheses, and finds the root cause.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1:20 to 2:10 Verification:</w:t>
      </w:r>
      <w:r>
        <w:t xml:space="preserve"> run the simulator, show before/after (for example, delivery 58% to 94% projected, eCPM within cap).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2:10 to 2:35 Trust:</w:t>
      </w:r>
      <w:r>
        <w:t xml:space="preserve"> show the evidence check removing an unsupported claim, and the healthy-campaign test where the agent correctly says "nothing wrong."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2:35 to 3:00 Results and what's next:</w:t>
      </w:r>
      <w:r>
        <w:t xml:space="preserve"> eval table, and a clear slide: </w:t>
      </w:r>
      <w:r>
        <w:rPr>
          <w:b/>
        </w:rPr>
        <w:t xml:space="preserve">"Built during the hackathon"</w:t>
      </w:r>
      <w:r>
        <w:t xml:space="preserve"> vs. pre-existing (domain knowledge only; no pre-existing code).</w:t>
      </w:r>
    </w:p>
    <w:p>
      <w:pPr>
        <w:pStyle w:val="Heading2"/>
      </w:pPr>
      <w:r>
        <w:t xml:space="preserve">11. Hackathon Compliance Checklist</w:t>
      </w:r>
    </w:p>
    <w:p>
      <w:pPr>
        <w:pStyle w:val="ListParagraph"/>
        <w:numPr>
          <w:ilvl w:val="0"/>
          <w:numId w:val="17"/>
        </w:numPr>
      </w:pPr>
      <w:r>
        <w:t xml:space="preserve">☐ Repository is </w:t>
      </w:r>
      <w:r>
        <w:rPr>
          <w:b/>
        </w:rPr>
        <w:t xml:space="preserve">public</w:t>
      </w:r>
      <w:r>
        <w:t xml:space="preserve"> and accessible without login.</w:t>
      </w:r>
    </w:p>
    <w:p>
      <w:pPr>
        <w:pStyle w:val="ListParagraph"/>
        <w:numPr>
          <w:ilvl w:val="0"/>
          <w:numId w:val="17"/>
        </w:numPr>
      </w:pPr>
      <w:r>
        <w:t xml:space="preserve">☐ All code written during the building period (Oct 27 to Nov 4); commit history is clean and dated.</w:t>
      </w:r>
    </w:p>
    <w:p>
      <w:pPr>
        <w:pStyle w:val="ListParagraph"/>
        <w:numPr>
          <w:ilvl w:val="0"/>
          <w:numId w:val="17"/>
        </w:numPr>
      </w:pPr>
      <w:r>
        <w:t xml:space="preserve">☐ README and video explicitly state what was built during the hackathon.</w:t>
      </w:r>
    </w:p>
    <w:p>
      <w:pPr>
        <w:pStyle w:val="ListParagraph"/>
        <w:numPr>
          <w:ilvl w:val="0"/>
          <w:numId w:val="17"/>
        </w:numPr>
      </w:pPr>
      <w:r>
        <w:t xml:space="preserve">☐ Team size is 4 or fewer; everyone is listed on the submission page; one Representative submits.</w:t>
      </w:r>
    </w:p>
    <w:p>
      <w:pPr>
        <w:pStyle w:val="ListParagraph"/>
        <w:numPr>
          <w:ilvl w:val="0"/>
          <w:numId w:val="17"/>
        </w:numPr>
      </w:pPr>
      <w:r>
        <w:t xml:space="preserve">☐ Meta models are used meaningfully (not a token API call).</w:t>
      </w:r>
    </w:p>
    <w:p>
      <w:pPr>
        <w:pStyle w:val="ListParagraph"/>
        <w:numPr>
          <w:ilvl w:val="0"/>
          <w:numId w:val="17"/>
        </w:numPr>
      </w:pPr>
      <w:r>
        <w:t xml:space="preserve">☐ No data, code, or assets used without rights. Synthetic data is generated by our own scripts; note any open datasets used and their licenses.</w:t>
      </w:r>
    </w:p>
    <w:p>
      <w:pPr>
        <w:pStyle w:val="ListParagraph"/>
        <w:numPr>
          <w:ilvl w:val="0"/>
          <w:numId w:val="17"/>
        </w:numPr>
      </w:pPr>
      <w:r>
        <w:t xml:space="preserve">☐ Not on the anti-project list; no political or war content in samples.</w:t>
      </w:r>
    </w:p>
    <w:p>
      <w:pPr>
        <w:pStyle w:val="ListParagraph"/>
        <w:numPr>
          <w:ilvl w:val="0"/>
          <w:numId w:val="17"/>
        </w:numPr>
      </w:pPr>
      <w:r>
        <w:t xml:space="preserve">☐ Submit via the CV platform by </w:t>
      </w:r>
      <w:r>
        <w:rPr>
          <w:b/>
        </w:rPr>
        <w:t xml:space="preserve">Wed Nov 4, 9:00 PM ET</w:t>
      </w:r>
      <w:r>
        <w:t xml:space="preserve">. Aim to submit by Nov 4, 12:00 PM ET to leave buffer.</w:t>
      </w:r>
    </w:p>
    <w:p>
      <w:pPr>
        <w:pStyle w:val="ListParagraph"/>
        <w:numPr>
          <w:ilvl w:val="0"/>
          <w:numId w:val="17"/>
        </w:numPr>
      </w:pPr>
      <w:r>
        <w:t xml:space="preserve">☐ Claim Meta Model API credits ($150) by Nov 4, 9:00 PM ET. Credit card required on the account to use credits; set a spend-limit alert.</w:t>
      </w:r>
    </w:p>
    <w:p>
      <w:pPr>
        <w:pStyle w:val="ListParagraph"/>
        <w:numPr>
          <w:ilvl w:val="0"/>
          <w:numId w:val="17"/>
        </w:numPr>
      </w:pPr>
      <w:r>
        <w:t xml:space="preserve">☐ Optional: request Baseten ($100) and Modal ($100) credits early; they are not guaranteed.</w:t>
      </w:r>
    </w:p>
    <w:p>
      <w:pPr>
        <w:pStyle w:val="Heading2"/>
      </w:pPr>
      <w:r>
        <w:t xml:space="preserve">12. Timeline (Oct 27 to Nov 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53"/>
        <w:gridCol w:w="1893"/>
        <w:gridCol w:w="6513"/>
      </w:tblGrid>
      <w:tr>
        <w:trPr>
          <w:tblHeader/>
        </w:trPr>
        <w:tc>
          <w:tcPr>
            <w:tcW w:w="953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1893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6513" w:type="dxa"/>
            <w:shd w:val="clear" w:color="auto" w:fill="F2F2F2"/>
          </w:tcPr>
          <w:p>
            <w:pPr/>
            <w:r>
              <w:t xml:space="preserve">Milestone</w:t>
            </w:r>
          </w:p>
        </w:tc>
      </w:tr>
      <w:tr>
        <w:tc>
          <w:tcPr>
            <w:tcW w:w="953" w:type="dxa"/>
          </w:tcPr>
          <w:p>
            <w:pPr/>
            <w:r>
              <w:t xml:space="preserve">1</w:t>
            </w:r>
          </w:p>
        </w:tc>
        <w:tc>
          <w:tcPr>
            <w:tcW w:w="1893" w:type="dxa"/>
          </w:tcPr>
          <w:p>
            <w:pPr/>
            <w:r>
              <w:t xml:space="preserve">Tue Oct 27</w:t>
            </w:r>
          </w:p>
        </w:tc>
        <w:tc>
          <w:tcPr>
            <w:tcW w:w="6513" w:type="dxa"/>
          </w:tcPr>
          <w:p>
            <w:pPr/>
            <w:r>
              <w:t xml:space="preserve">Claim credits, read API docs, pick stack, repo scaffold. Attend Agents 101 (12 to 1 PM ET). Synthetic data generator v0</w:t>
            </w:r>
          </w:p>
        </w:tc>
      </w:tr>
      <w:tr>
        <w:tc>
          <w:tcPr>
            <w:tcW w:w="953" w:type="dxa"/>
          </w:tcPr>
          <w:p>
            <w:pPr/>
            <w:r>
              <w:t xml:space="preserve">2</w:t>
            </w:r>
          </w:p>
        </w:tc>
        <w:tc>
          <w:tcPr>
            <w:tcW w:w="1893" w:type="dxa"/>
          </w:tcPr>
          <w:p>
            <w:pPr/>
            <w:r>
              <w:t xml:space="preserve">Wed Oct 28</w:t>
            </w:r>
          </w:p>
        </w:tc>
        <w:tc>
          <w:tcPr>
            <w:tcW w:w="6513" w:type="dxa"/>
          </w:tcPr>
          <w:p>
            <w:pPr/>
            <w:r>
              <w:t xml:space="preserve">Data tools (</w:t>
            </w:r>
            <w:r>
              <w:rPr>
                <w:rStyle w:val="CodeChar"/>
              </w:rPr>
              <w:t xml:space="preserve">query_delivery</w:t>
            </w:r>
            <w:r>
              <w:t xml:space="preserve">, </w:t>
            </w:r>
            <w:r>
              <w:rPr>
                <w:rStyle w:val="CodeChar"/>
              </w:rPr>
              <w:t xml:space="preserve">query_bid_samples</w:t>
            </w:r>
            <w:r>
              <w:t xml:space="preserve">) and first agent loop. Attend Agents 102 on verifiable agents (12 to 1 PM ET)</w:t>
            </w:r>
          </w:p>
        </w:tc>
      </w:tr>
      <w:tr>
        <w:tc>
          <w:tcPr>
            <w:tcW w:w="953" w:type="dxa"/>
          </w:tcPr>
          <w:p>
            <w:pPr/>
            <w:r>
              <w:t xml:space="preserve">3</w:t>
            </w:r>
          </w:p>
        </w:tc>
        <w:tc>
          <w:tcPr>
            <w:tcW w:w="1893" w:type="dxa"/>
          </w:tcPr>
          <w:p>
            <w:pPr/>
            <w:r>
              <w:t xml:space="preserve">Thu Oct 29</w:t>
            </w:r>
          </w:p>
        </w:tc>
        <w:tc>
          <w:tcPr>
            <w:tcW w:w="6513" w:type="dxa"/>
          </w:tcPr>
          <w:p>
            <w:pPr/>
            <w:r>
              <w:t xml:space="preserve">Simulator v0 with unit tests. Failure modes 1 to 3 seeded in data</w:t>
            </w:r>
          </w:p>
        </w:tc>
      </w:tr>
      <w:tr>
        <w:tc>
          <w:tcPr>
            <w:tcW w:w="953" w:type="dxa"/>
          </w:tcPr>
          <w:p>
            <w:pPr/>
            <w:r>
              <w:t xml:space="preserve">4</w:t>
            </w:r>
          </w:p>
        </w:tc>
        <w:tc>
          <w:tcPr>
            <w:tcW w:w="1893" w:type="dxa"/>
          </w:tcPr>
          <w:p>
            <w:pPr/>
            <w:r>
              <w:t xml:space="preserve">Fri Oct 30</w:t>
            </w:r>
          </w:p>
        </w:tc>
        <w:tc>
          <w:tcPr>
            <w:tcW w:w="6513" w:type="dxa"/>
          </w:tcPr>
          <w:p>
            <w:pPr/>
            <w:r>
              <w:t xml:space="preserve">Connect agent to simulator; first end-to-end run. Failure modes 4 to 6</w:t>
            </w:r>
          </w:p>
        </w:tc>
      </w:tr>
      <w:tr>
        <w:tc>
          <w:tcPr>
            <w:tcW w:w="953" w:type="dxa"/>
          </w:tcPr>
          <w:p>
            <w:pPr/>
            <w:r>
              <w:t xml:space="preserve">5</w:t>
            </w:r>
          </w:p>
        </w:tc>
        <w:tc>
          <w:tcPr>
            <w:tcW w:w="1893" w:type="dxa"/>
          </w:tcPr>
          <w:p>
            <w:pPr/>
            <w:r>
              <w:t xml:space="preserve">Sat Oct 31</w:t>
            </w:r>
          </w:p>
        </w:tc>
        <w:tc>
          <w:tcPr>
            <w:tcW w:w="6513" w:type="dxa"/>
          </w:tcPr>
          <w:p>
            <w:pPr/>
            <w:r>
              <w:t xml:space="preserve">Verifier pass and groundedness enforcement; trace logging</w:t>
            </w:r>
          </w:p>
        </w:tc>
      </w:tr>
      <w:tr>
        <w:tc>
          <w:tcPr>
            <w:tcW w:w="953" w:type="dxa"/>
          </w:tcPr>
          <w:p>
            <w:pPr/>
            <w:r>
              <w:t xml:space="preserve">6</w:t>
            </w:r>
          </w:p>
        </w:tc>
        <w:tc>
          <w:tcPr>
            <w:tcW w:w="1893" w:type="dxa"/>
          </w:tcPr>
          <w:p>
            <w:pPr/>
            <w:r>
              <w:t xml:space="preserve">Sun Nov 1</w:t>
            </w:r>
          </w:p>
        </w:tc>
        <w:tc>
          <w:tcPr>
            <w:tcW w:w="6513" w:type="dxa"/>
          </w:tcPr>
          <w:p>
            <w:pPr/>
            <w:r>
              <w:t xml:space="preserve">UI: chat, trace, before/after panel</w:t>
            </w:r>
          </w:p>
        </w:tc>
      </w:tr>
      <w:tr>
        <w:tc>
          <w:tcPr>
            <w:tcW w:w="953" w:type="dxa"/>
          </w:tcPr>
          <w:p>
            <w:pPr/>
            <w:r>
              <w:t xml:space="preserve">7</w:t>
            </w:r>
          </w:p>
        </w:tc>
        <w:tc>
          <w:tcPr>
            <w:tcW w:w="1893" w:type="dxa"/>
          </w:tcPr>
          <w:p>
            <w:pPr/>
            <w:r>
              <w:t xml:space="preserve">Mon Nov 2</w:t>
            </w:r>
          </w:p>
        </w:tc>
        <w:tc>
          <w:tcPr>
            <w:tcW w:w="6513" w:type="dxa"/>
          </w:tcPr>
          <w:p>
            <w:pPr/>
            <w:r>
              <w:t xml:space="preserve">Eval harness and first metrics; fix biggest failures; healthy-control tests</w:t>
            </w:r>
          </w:p>
        </w:tc>
      </w:tr>
      <w:tr>
        <w:tc>
          <w:tcPr>
            <w:tcW w:w="953" w:type="dxa"/>
          </w:tcPr>
          <w:p>
            <w:pPr/>
            <w:r>
              <w:t xml:space="preserve">8</w:t>
            </w:r>
          </w:p>
        </w:tc>
        <w:tc>
          <w:tcPr>
            <w:tcW w:w="1893" w:type="dxa"/>
          </w:tcPr>
          <w:p>
            <w:pPr/>
            <w:r>
              <w:t xml:space="preserve">Tue Nov 3</w:t>
            </w:r>
          </w:p>
        </w:tc>
        <w:tc>
          <w:tcPr>
            <w:tcW w:w="6513" w:type="dxa"/>
          </w:tcPr>
          <w:p>
            <w:pPr/>
            <w:r>
              <w:t xml:space="preserve">Feature freeze. Stretch items only if stable (screenshot input, open-weights mode). Record demo video; polish README</w:t>
            </w:r>
          </w:p>
        </w:tc>
      </w:tr>
      <w:tr>
        <w:tc>
          <w:tcPr>
            <w:tcW w:w="953" w:type="dxa"/>
          </w:tcPr>
          <w:p>
            <w:pPr/>
            <w:r>
              <w:t xml:space="preserve">9</w:t>
            </w:r>
          </w:p>
        </w:tc>
        <w:tc>
          <w:tcPr>
            <w:tcW w:w="1893" w:type="dxa"/>
          </w:tcPr>
          <w:p>
            <w:pPr/>
            <w:r>
              <w:t xml:space="preserve">Wed Nov 4</w:t>
            </w:r>
          </w:p>
        </w:tc>
        <w:tc>
          <w:tcPr>
            <w:tcW w:w="6513" w:type="dxa"/>
          </w:tcPr>
          <w:p>
            <w:pPr/>
            <w:r>
              <w:t xml:space="preserve">Final checks, public-repo verification, </w:t>
            </w:r>
            <w:r>
              <w:rPr>
                <w:b/>
              </w:rPr>
              <w:t xml:space="preserve">submit by midday</w:t>
            </w:r>
            <w:r>
              <w:t xml:space="preserve">, buffer until 9 PM ET deadline</w:t>
            </w:r>
          </w:p>
        </w:tc>
      </w:tr>
    </w:tbl>
    <w:p>
      <w:pPr/>
      <w:r>
        <w:t xml:space="preserve">Use the daily Discord office hours (10 to 11 AM ET, weekdays) for Meta API questions.</w:t>
      </w:r>
    </w:p>
    <w:p>
      <w:pPr>
        <w:pStyle w:val="Heading2"/>
      </w:pPr>
      <w:r>
        <w:t xml:space="preserve">13. Risks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6"/>
        <w:gridCol w:w="1344"/>
        <w:gridCol w:w="4920"/>
      </w:tblGrid>
      <w:tr>
        <w:trPr>
          <w:tblHeader/>
        </w:trPr>
        <w:tc>
          <w:tcPr>
            <w:tcW w:w="3096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Simulator seen as "fake" or too simplistic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920" w:type="dxa"/>
          </w:tcPr>
          <w:p>
            <w:pPr/>
            <w:r>
              <w:t xml:space="preserve">Keep it transparent, deterministic, and tested; show assumptions and limitations openly; calibrate against the synthetic ground truth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Agent hallucinates causes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920" w:type="dxa"/>
          </w:tcPr>
          <w:p>
            <w:pPr/>
            <w:r>
              <w:t xml:space="preserve">Hard code-level rule requiring evidence; verifier pass; healthy-control tests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Tool-calling quirks in the API</w:t>
            </w:r>
          </w:p>
        </w:tc>
        <w:tc>
          <w:tcPr>
            <w:tcW w:w="1344" w:type="dxa"/>
          </w:tcPr>
          <w:p>
            <w:pPr/>
            <w:r>
              <w:t xml:space="preserve">Medium</w:t>
            </w:r>
          </w:p>
        </w:tc>
        <w:tc>
          <w:tcPr>
            <w:tcW w:w="4920" w:type="dxa"/>
          </w:tcPr>
          <w:p>
            <w:pPr/>
            <w:r>
              <w:t xml:space="preserve">Test on day 1; fall back to structured JSON prompting with a parser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Scope creep (UI, extras)</w:t>
            </w:r>
          </w:p>
        </w:tc>
        <w:tc>
          <w:tcPr>
            <w:tcW w:w="1344" w:type="dxa"/>
          </w:tcPr>
          <w:p>
            <w:pPr/>
            <w:r>
              <w:t xml:space="preserve">High</w:t>
            </w:r>
          </w:p>
        </w:tc>
        <w:tc>
          <w:tcPr>
            <w:tcW w:w="4920" w:type="dxa"/>
          </w:tcPr>
          <w:p>
            <w:pPr/>
            <w:r>
              <w:t xml:space="preserve">Strict P0/P1/P2; feature freeze Nov 3; core demo works from CLI if UI slips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API credit exhaustion</w:t>
            </w:r>
          </w:p>
        </w:tc>
        <w:tc>
          <w:tcPr>
            <w:tcW w:w="1344" w:type="dxa"/>
          </w:tcPr>
          <w:p>
            <w:pPr/>
            <w:r>
              <w:t xml:space="preserve">Low</w:t>
            </w:r>
          </w:p>
        </w:tc>
        <w:tc>
          <w:tcPr>
            <w:tcW w:w="4920" w:type="dxa"/>
          </w:tcPr>
          <w:p>
            <w:pPr/>
            <w:r>
              <w:t xml:space="preserve">Cache responses during dev, use smaller test sets, spend-limit alert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Judged as "generic"</w:t>
            </w:r>
          </w:p>
        </w:tc>
        <w:tc>
          <w:tcPr>
            <w:tcW w:w="1344" w:type="dxa"/>
          </w:tcPr>
          <w:p>
            <w:pPr/>
            <w:r>
              <w:t xml:space="preserve">Low</w:t>
            </w:r>
          </w:p>
        </w:tc>
        <w:tc>
          <w:tcPr>
            <w:tcW w:w="4920" w:type="dxa"/>
          </w:tcPr>
          <w:p>
            <w:pPr/>
            <w:r>
              <w:t xml:space="preserve">Emphasize the verification loop, eval table, and domain-specific failure library</w:t>
            </w:r>
          </w:p>
        </w:tc>
      </w:tr>
      <w:tr>
        <w:tc>
          <w:tcPr>
            <w:tcW w:w="3096" w:type="dxa"/>
          </w:tcPr>
          <w:p>
            <w:pPr/>
            <w:r>
              <w:t xml:space="preserve">Disqualification for unclear new work</w:t>
            </w:r>
          </w:p>
        </w:tc>
        <w:tc>
          <w:tcPr>
            <w:tcW w:w="1344" w:type="dxa"/>
          </w:tcPr>
          <w:p>
            <w:pPr/>
            <w:r>
              <w:t xml:space="preserve">Low</w:t>
            </w:r>
          </w:p>
        </w:tc>
        <w:tc>
          <w:tcPr>
            <w:tcW w:w="4920" w:type="dxa"/>
          </w:tcPr>
          <w:p>
            <w:pPr/>
            <w:r>
              <w:t xml:space="preserve">Public commit history from day 1; "built during hackathon" slide</w:t>
            </w:r>
          </w:p>
        </w:tc>
      </w:tr>
    </w:tbl>
    <w:p>
      <w:pPr>
        <w:pStyle w:val="Heading2"/>
      </w:pPr>
      <w:r>
        <w:t xml:space="preserve">14. Success Criteria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Minimum (must ship):</w:t>
      </w:r>
      <w:r>
        <w:t xml:space="preserve"> 5 failure modes diagnosed with evidence, simulator-verified fixes for at least 3, a trace log, public repo, and a demo video.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Target:</w:t>
      </w:r>
      <w:r>
        <w:t xml:space="preserve"> all P0 requirements, eval metrics at or above Section 9 targets, clean UI.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Stretch:</w:t>
      </w:r>
      <w:r>
        <w:t xml:space="preserve"> screenshot input, voice input, open-weights mode on Baseten.</w:t>
      </w:r>
      <w:r>
        <w:rPr>
          <w:i/>
        </w:rP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Campaign Doctor</dc:title>
  <dc:description>Claude Docs node/678f9c37-7665@7 docx-w7</dc:description>
  <cp:revision>7</cp:revision>
</cp:coreProperties>
</file>