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</w:pPr>
      <w:r>
        <w:rPr>
          <w:rFonts w:ascii="Aptos" w:hAnsi="Aptos" w:eastAsia="Aptos"/>
          <w:b/>
          <w:color w:val="4B5694"/>
          <w:sz w:val="18"/>
        </w:rPr>
        <w:t>PRODUCT SPECIFICATION SERIES</w:t>
      </w:r>
    </w:p>
    <w:p>
      <w:pPr>
        <w:spacing w:after="120"/>
      </w:pPr>
      <w:r>
        <w:rPr>
          <w:rFonts w:ascii="Aptos Display" w:hAnsi="Aptos Display" w:eastAsia="Aptos Display"/>
          <w:b/>
          <w:color w:val="111844"/>
          <w:sz w:val="58"/>
        </w:rPr>
        <w:t>WooCommerce CRM</w:t>
      </w:r>
    </w:p>
    <w:p>
      <w:pPr>
        <w:spacing w:after="360"/>
      </w:pPr>
      <w:r>
        <w:rPr>
          <w:rFonts w:ascii="Aptos" w:hAnsi="Aptos" w:eastAsia="Aptos"/>
          <w:color w:val="4B5694"/>
          <w:sz w:val="28"/>
        </w:rPr>
        <w:t>Technology Stack &amp; Requirements Traceability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111844"/>
            <w:tcMar>
              <w:top w:w="65" w:type="dxa"/>
              <w:start w:w="0" w:type="dxa"/>
              <w:bottom w:w="65" w:type="dxa"/>
              <w:end w:w="0" w:type="dxa"/>
            </w:tcMar>
          </w:tcPr>
          <w:p>
            <w:r/>
          </w:p>
        </w:tc>
        <w:tc>
          <w:tcPr>
            <w:tcW w:type="dxa" w:w="1584"/>
            <w:shd w:fill="4B5694"/>
            <w:tcMar>
              <w:top w:w="65" w:type="dxa"/>
              <w:start w:w="0" w:type="dxa"/>
              <w:bottom w:w="65" w:type="dxa"/>
              <w:end w:w="0" w:type="dxa"/>
            </w:tcMar>
          </w:tcPr>
          <w:p>
            <w:r/>
          </w:p>
        </w:tc>
        <w:tc>
          <w:tcPr>
            <w:tcW w:type="dxa" w:w="5472"/>
            <w:shd w:fill="F2F2F2"/>
            <w:tcMar>
              <w:top w:w="65" w:type="dxa"/>
              <w:start w:w="0" w:type="dxa"/>
              <w:bottom w:w="65" w:type="dxa"/>
              <w:end w:w="0" w:type="dxa"/>
            </w:tcMar>
          </w:tcPr>
          <w:p>
            <w:r/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8064"/>
      </w:tblGrid>
      <w:tr>
        <w:tc>
          <w:tcPr>
            <w:tcW w:type="dxa" w:w="2376"/>
            <w:shd w:fill="E9ECF7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111844"/>
                <w:sz w:val="17"/>
              </w:rPr>
              <w:t>Document type</w:t>
            </w:r>
          </w:p>
        </w:tc>
        <w:tc>
          <w:tcPr>
            <w:tcW w:type="dxa" w:w="8064"/>
            <w:shd w:fill="FAFA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color w:val="202638"/>
                <w:sz w:val="17"/>
              </w:rPr>
              <w:t>Architecture and traceability</w:t>
            </w:r>
          </w:p>
        </w:tc>
      </w:tr>
      <w:tr>
        <w:tc>
          <w:tcPr>
            <w:tcW w:type="dxa" w:w="2376"/>
            <w:shd w:fill="E9ECF7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111844"/>
                <w:sz w:val="17"/>
              </w:rPr>
              <w:t>Version</w:t>
            </w:r>
          </w:p>
        </w:tc>
        <w:tc>
          <w:tcPr>
            <w:tcW w:type="dxa" w:w="8064"/>
            <w:shd w:fill="FAFA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color w:val="202638"/>
                <w:sz w:val="17"/>
              </w:rPr>
              <w:t>1.0 - Draft baseline</w:t>
            </w:r>
          </w:p>
        </w:tc>
      </w:tr>
      <w:tr>
        <w:tc>
          <w:tcPr>
            <w:tcW w:type="dxa" w:w="2376"/>
            <w:shd w:fill="E9ECF7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111844"/>
                <w:sz w:val="17"/>
              </w:rPr>
              <w:t>Date</w:t>
            </w:r>
          </w:p>
        </w:tc>
        <w:tc>
          <w:tcPr>
            <w:tcW w:type="dxa" w:w="8064"/>
            <w:shd w:fill="FAFA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color w:val="202638"/>
                <w:sz w:val="17"/>
              </w:rPr>
              <w:t>15 October 2026</w:t>
            </w:r>
          </w:p>
        </w:tc>
      </w:tr>
      <w:tr>
        <w:tc>
          <w:tcPr>
            <w:tcW w:type="dxa" w:w="2376"/>
            <w:shd w:fill="E9ECF7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111844"/>
                <w:sz w:val="17"/>
              </w:rPr>
              <w:t>Product</w:t>
            </w:r>
          </w:p>
        </w:tc>
        <w:tc>
          <w:tcPr>
            <w:tcW w:type="dxa" w:w="8064"/>
            <w:shd w:fill="FAFA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color w:val="202638"/>
                <w:sz w:val="17"/>
              </w:rPr>
              <w:t>WooCommerce CRM</w:t>
            </w:r>
          </w:p>
        </w:tc>
      </w:tr>
      <w:tr>
        <w:tc>
          <w:tcPr>
            <w:tcW w:type="dxa" w:w="2376"/>
            <w:shd w:fill="E9ECF7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111844"/>
                <w:sz w:val="17"/>
              </w:rPr>
              <w:t>Database platform</w:t>
            </w:r>
          </w:p>
        </w:tc>
        <w:tc>
          <w:tcPr>
            <w:tcW w:type="dxa" w:w="8064"/>
            <w:shd w:fill="FAFA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color w:val="202638"/>
                <w:sz w:val="17"/>
              </w:rPr>
              <w:t>Supabase Database (managed PostgreSQL)</w:t>
            </w:r>
          </w:p>
        </w:tc>
      </w:tr>
      <w:tr>
        <w:tc>
          <w:tcPr>
            <w:tcW w:type="dxa" w:w="2376"/>
            <w:shd w:fill="E9ECF7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111844"/>
                <w:sz w:val="17"/>
              </w:rPr>
              <w:t>Scope note</w:t>
            </w:r>
          </w:p>
        </w:tc>
        <w:tc>
          <w:tcPr>
            <w:tcW w:type="dxa" w:w="8064"/>
            <w:shd w:fill="FAFA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4" w:color="D4D8E2"/>
            </w:tcBorders>
            <w:vAlign w:val="center"/>
          </w:tcPr>
          <w:p>
            <w:r>
              <w:rPr>
                <w:rFonts w:ascii="Aptos" w:hAnsi="Aptos" w:eastAsia="Aptos"/>
                <w:color w:val="202638"/>
                <w:sz w:val="17"/>
              </w:rPr>
              <w:t>Maps product requirements to application layers, technologies, implementation artifacts, and observable acceptance evidence.</w:t>
            </w:r>
          </w:p>
        </w:tc>
      </w:tr>
    </w:tbl>
    <w:p/>
    <w:p>
      <w:pPr>
        <w:spacing w:before="400"/>
      </w:pPr>
      <w:r>
        <w:rPr>
          <w:rFonts w:ascii="Aptos" w:hAnsi="Aptos" w:eastAsia="Aptos"/>
          <w:b/>
          <w:color w:val="111844"/>
          <w:sz w:val="18"/>
        </w:rPr>
        <w:t xml:space="preserve">Document status: </w:t>
      </w:r>
      <w:r>
        <w:rPr>
          <w:rFonts w:ascii="Aptos" w:hAnsi="Aptos" w:eastAsia="Aptos"/>
          <w:color w:val="5B6472"/>
          <w:sz w:val="18"/>
        </w:rPr>
        <w:t>Requirements baseline for review. This document describes the intended product; it does not certify the current source code as complete or verified.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848"/>
      </w:tblGrid>
      <w:tr>
        <w:trPr>
          <w:tblHeader w:val="true"/>
          <w:cantSplit/>
        </w:trPr>
        <w:tc>
          <w:tcPr>
            <w:tcW w:type="dxa" w:w="2592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848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Document purpose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Define the target technology stack and traceability from product requirements to implementation layers and acceptance evidence.</w:t>
            </w:r>
          </w:p>
        </w:tc>
      </w:tr>
      <w:tr>
        <w:trPr>
          <w:cantSplit/>
        </w:trPr>
        <w:tc>
          <w:tcPr>
            <w:tcW w:type="dxa" w:w="259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Version</w:t>
            </w:r>
          </w:p>
        </w:tc>
        <w:tc>
          <w:tcPr>
            <w:tcW w:type="dxa" w:w="784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1.0 - Draft baseline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Status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Target architecture; current-source implementation status is not asserted.</w:t>
            </w:r>
          </w:p>
        </w:tc>
      </w:tr>
      <w:tr>
        <w:trPr>
          <w:cantSplit/>
        </w:trPr>
        <w:tc>
          <w:tcPr>
            <w:tcW w:type="dxa" w:w="259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Related document</w:t>
            </w:r>
          </w:p>
        </w:tc>
        <w:tc>
          <w:tcPr>
            <w:tcW w:type="dxa" w:w="784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WooCommerce CRM - Product Requirements Document (PRD), version 1.0.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Database platform decision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7"/>
              </w:rPr>
              <w:t>Supabase Database (managed PostgreSQL) with Prisma ORM in the Express backend.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reading guide</w:t>
      </w:r>
    </w:p>
    <w:p>
      <w:r>
        <w:rPr>
          <w:rFonts w:ascii="Aptos" w:hAnsi="Aptos" w:eastAsia="Aptos"/>
          <w:color w:val="202638"/>
          <w:sz w:val="19"/>
        </w:rPr>
        <w:t>This document is the technical companion to the PRD. It specifies the intended application layers, technology responsibilities, integration boundaries, important data flows, and requirement-to-component traceability. The traceability rows define what must exist and what observable evidence demonstrates the requirement; they do not certify that the current source archive already contains those implementations.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3F3EF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left w:val="single" w:sz="18" w:color="4B5694"/>
            </w:tcBorders>
          </w:tcPr>
          <w:p>
            <w:r/>
            <w:r>
              <w:rPr>
                <w:rFonts w:ascii="Aptos" w:hAnsi="Aptos" w:eastAsia="Aptos"/>
                <w:b/>
                <w:color w:val="111844"/>
                <w:sz w:val="18"/>
              </w:rPr>
              <w:t xml:space="preserve">Terminology:  </w:t>
            </w:r>
            <w:r>
              <w:rPr>
                <w:rFonts w:ascii="Aptos" w:hAnsi="Aptos" w:eastAsia="Aptos"/>
                <w:color w:val="202638"/>
                <w:sz w:val="18"/>
              </w:rPr>
              <w:t>Use “Supabase” when naming the selected database platform. Technically, Supabase provides a managed PostgreSQL database; Prisma uses its PostgreSQL connector to access it. The baseline does not assume the use of Supabase Auth, Storage, Realtime, or Data API unless separately selected.</w:t>
            </w:r>
          </w:p>
        </w:tc>
      </w:tr>
    </w:tbl>
    <w:p>
      <w:pPr>
        <w:spacing w:after="0"/>
      </w:pPr>
    </w:p>
    <w:p>
      <w:pPr>
        <w:pStyle w:val="Heading1"/>
      </w:pPr>
      <w:r>
        <w:t>2. Target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4968"/>
      </w:tblGrid>
      <w:tr>
        <w:trPr>
          <w:tblHeader w:val="true"/>
          <w:cantSplit/>
        </w:trPr>
        <w:tc>
          <w:tcPr>
            <w:tcW w:type="dxa" w:w="1656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816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Components</w:t>
            </w:r>
          </w:p>
        </w:tc>
        <w:tc>
          <w:tcPr>
            <w:tcW w:type="dxa" w:w="4968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Presentation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React.js, JavaScript, Vite, React Router, Tailwind CSS, shadcn/ui, Lucide</w:t>
            </w:r>
          </w:p>
        </w:tc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Pages, layouts, forms, filtering, visual feedback, data display, and user-triggered actions.</w:t>
            </w:r>
          </w:p>
        </w:tc>
      </w:tr>
      <w:tr>
        <w:trPr>
          <w:cantSplit/>
        </w:trPr>
        <w:tc>
          <w:tcPr>
            <w:tcW w:type="dxa" w:w="165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Application API</w:t>
            </w:r>
          </w:p>
        </w:tc>
        <w:tc>
          <w:tcPr>
            <w:tcW w:type="dxa" w:w="381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Node.js, Express.js, Zod</w:t>
            </w:r>
          </w:p>
        </w:tc>
        <w:tc>
          <w:tcPr>
            <w:tcW w:type="dxa" w:w="496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REST endpoints, request validation, controllers, authorization, CSRF handling, response contracts, and error mapping.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Domain services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Customer/order services, segmentation, workflow engine, agent tools, email/sync services</w:t>
            </w:r>
          </w:p>
        </w:tc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Business rules, calculations, identity linking, safe action orchestration, and idempotency.</w:t>
            </w:r>
          </w:p>
        </w:tc>
      </w:tr>
      <w:tr>
        <w:trPr>
          <w:cantSplit/>
        </w:trPr>
        <w:tc>
          <w:tcPr>
            <w:tcW w:type="dxa" w:w="165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Data access</w:t>
            </w:r>
          </w:p>
        </w:tc>
        <w:tc>
          <w:tcPr>
            <w:tcW w:type="dxa" w:w="381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Prisma ORM</w:t>
            </w:r>
          </w:p>
        </w:tc>
        <w:tc>
          <w:tcPr>
            <w:tcW w:type="dxa" w:w="496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Typed database access from JavaScript services, model mapping, transactions where appropriate, and migration workflow.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Database platform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Supabase Database (managed PostgreSQL)</w:t>
            </w:r>
          </w:p>
        </w:tc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Persistent customer records, orders, notes, tasks, communications, templates, workflows, webhook processing, synchronization metadata, users/sessions where applicable.</w:t>
            </w:r>
          </w:p>
        </w:tc>
      </w:tr>
      <w:tr>
        <w:trPr>
          <w:cantSplit/>
        </w:trPr>
        <w:tc>
          <w:tcPr>
            <w:tcW w:type="dxa" w:w="165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External services</w:t>
            </w:r>
          </w:p>
        </w:tc>
        <w:tc>
          <w:tcPr>
            <w:tcW w:type="dxa" w:w="381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REST API v3, WooCommerce webhooks, Resend</w:t>
            </w:r>
          </w:p>
        </w:tc>
        <w:tc>
          <w:tcPr>
            <w:tcW w:type="dxa" w:w="496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Remote commerce data, event-driven sync, transactional email sending, and provider delivery events.</w:t>
            </w:r>
          </w:p>
        </w:tc>
      </w:tr>
    </w:tbl>
    <w:p>
      <w:pPr>
        <w:spacing w:after="0"/>
      </w:pPr>
    </w:p>
    <w:p>
      <w:pPr>
        <w:pStyle w:val="Heading2"/>
      </w:pPr>
      <w:r>
        <w:t>2.1 Request and data flow</w:t>
      </w:r>
    </w:p>
    <w:p>
      <w:pPr>
        <w:spacing w:after="60"/>
        <w:ind w:left="403" w:hanging="360"/>
      </w:pPr>
      <w:r>
        <w:rPr>
          <w:rFonts w:ascii="Aptos" w:hAnsi="Aptos" w:eastAsia="Aptos"/>
          <w:color w:val="202638"/>
          <w:sz w:val="18"/>
        </w:rPr>
        <w:t>1.  A user interacts with a React page. The frontend calls a named Express REST endpoint and displays the response state.</w:t>
      </w:r>
    </w:p>
    <w:p>
      <w:pPr>
        <w:spacing w:after="60"/>
        <w:ind w:left="403" w:hanging="360"/>
      </w:pPr>
      <w:r>
        <w:rPr>
          <w:rFonts w:ascii="Aptos" w:hAnsi="Aptos" w:eastAsia="Aptos"/>
          <w:color w:val="202638"/>
          <w:sz w:val="18"/>
        </w:rPr>
        <w:t>2.  Express authenticates the session, checks authorization and CSRF requirements for browser mutations, then validates parameters/body with Zod.</w:t>
      </w:r>
    </w:p>
    <w:p>
      <w:pPr>
        <w:spacing w:after="60"/>
        <w:ind w:left="403" w:hanging="360"/>
      </w:pPr>
      <w:r>
        <w:rPr>
          <w:rFonts w:ascii="Aptos" w:hAnsi="Aptos" w:eastAsia="Aptos"/>
          <w:color w:val="202638"/>
          <w:sz w:val="18"/>
        </w:rPr>
        <w:t>3.  A controller delegates to a focused service that implements the business rule.</w:t>
      </w:r>
    </w:p>
    <w:p>
      <w:pPr>
        <w:spacing w:after="60"/>
        <w:ind w:left="403" w:hanging="360"/>
      </w:pPr>
      <w:r>
        <w:rPr>
          <w:rFonts w:ascii="Aptos" w:hAnsi="Aptos" w:eastAsia="Aptos"/>
          <w:color w:val="202638"/>
          <w:sz w:val="18"/>
        </w:rPr>
        <w:t>4.  The service accesses Supabase Database through Prisma for persistent CRM data. Secrets remain server-side.</w:t>
      </w:r>
    </w:p>
    <w:p>
      <w:pPr>
        <w:spacing w:after="60"/>
        <w:ind w:left="403" w:hanging="360"/>
      </w:pPr>
      <w:r>
        <w:rPr>
          <w:rFonts w:ascii="Aptos" w:hAnsi="Aptos" w:eastAsia="Aptos"/>
          <w:color w:val="202638"/>
          <w:sz w:val="18"/>
        </w:rPr>
        <w:t>5.  Where required, the service calls WooCommerce REST API v3 or the configured email provider. Remote failures are mapped to honest UI status and recorded where useful.</w:t>
      </w:r>
    </w:p>
    <w:p>
      <w:pPr>
        <w:spacing w:after="60"/>
        <w:ind w:left="403" w:hanging="360"/>
      </w:pPr>
      <w:r>
        <w:rPr>
          <w:rFonts w:ascii="Aptos" w:hAnsi="Aptos" w:eastAsia="Aptos"/>
          <w:color w:val="202638"/>
          <w:sz w:val="18"/>
        </w:rPr>
        <w:t>6.  Inbound webhooks use separate signature-verification paths rather than browser-session authentication. They are validated, deduplicated, processed, and recorded.</w:t>
      </w:r>
    </w:p>
    <w:p>
      <w:pPr>
        <w:pStyle w:val="Heading2"/>
      </w:pPr>
      <w:r>
        <w:t>2.2 Architecture boundaries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b/>
          <w:color w:val="111844"/>
          <w:sz w:val="18"/>
        </w:rPr>
        <w:t>Browser boundary:</w:t>
      </w:r>
      <w:r>
        <w:rPr>
          <w:rFonts w:ascii="Aptos" w:hAnsi="Aptos" w:eastAsia="Aptos"/>
          <w:color w:val="202638"/>
          <w:sz w:val="18"/>
        </w:rPr>
        <w:t xml:space="preserve"> No direct database connection and no WooCommerce consumer secret or email provider secret in the frontend.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b/>
          <w:color w:val="111844"/>
          <w:sz w:val="18"/>
        </w:rPr>
        <w:t>Domain boundary:</w:t>
      </w:r>
      <w:r>
        <w:rPr>
          <w:rFonts w:ascii="Aptos" w:hAnsi="Aptos" w:eastAsia="Aptos"/>
          <w:color w:val="202638"/>
          <w:sz w:val="18"/>
        </w:rPr>
        <w:t xml:space="preserve"> Customer segmentation, total calculations, workflow conditions, and agent actions belong in backend services, not duplicated in React components.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b/>
          <w:color w:val="111844"/>
          <w:sz w:val="18"/>
        </w:rPr>
        <w:t>Source-of-truth boundary:</w:t>
      </w:r>
      <w:r>
        <w:rPr>
          <w:rFonts w:ascii="Aptos" w:hAnsi="Aptos" w:eastAsia="Aptos"/>
          <w:color w:val="202638"/>
          <w:sz w:val="18"/>
        </w:rPr>
        <w:t xml:space="preserve"> WooCommerce owns commerce-managed customer and order fields. The CRM owns notes, tasks, communication history, workflow definitions, and CRM-only contacts.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b/>
          <w:color w:val="111844"/>
          <w:sz w:val="18"/>
        </w:rPr>
        <w:t>Webhook boundary:</w:t>
      </w:r>
      <w:r>
        <w:rPr>
          <w:rFonts w:ascii="Aptos" w:hAnsi="Aptos" w:eastAsia="Aptos"/>
          <w:color w:val="202638"/>
          <w:sz w:val="18"/>
        </w:rPr>
        <w:t xml:space="preserve"> A valid signature establishes origin/integrity under the provider protocol; payload validation and idempotency are still required.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b/>
          <w:color w:val="111844"/>
          <w:sz w:val="18"/>
        </w:rPr>
        <w:t>Action boundary:</w:t>
      </w:r>
      <w:r>
        <w:rPr>
          <w:rFonts w:ascii="Aptos" w:hAnsi="Aptos" w:eastAsia="Aptos"/>
          <w:color w:val="202638"/>
          <w:sz w:val="18"/>
        </w:rPr>
        <w:t xml:space="preserve"> Agent recommendations and workflow actions may only call allowlisted, validated services. Creating a draft is not the same as sending an email.</w:t>
      </w:r>
    </w:p>
    <w:p>
      <w:pPr>
        <w:pStyle w:val="Heading1"/>
      </w:pPr>
      <w:r>
        <w:t>3. Technology stack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096"/>
        <w:gridCol w:w="5184"/>
      </w:tblGrid>
      <w:tr>
        <w:trPr>
          <w:tblHeader w:val="true"/>
          <w:cantSplit/>
        </w:trPr>
        <w:tc>
          <w:tcPr>
            <w:tcW w:type="dxa" w:w="2160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Technology</w:t>
            </w:r>
          </w:p>
        </w:tc>
        <w:tc>
          <w:tcPr>
            <w:tcW w:type="dxa" w:w="3096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Required use</w:t>
            </w:r>
          </w:p>
        </w:tc>
        <w:tc>
          <w:tcPr>
            <w:tcW w:type="dxa" w:w="5184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Design constraints / notes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React.js + JavaScript</w:t>
            </w:r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Interactive CRM frontend.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Do not use TypeScript in the requested implementation. Keep components focused and consume backend APIs.</w:t>
            </w:r>
          </w:p>
        </w:tc>
      </w:tr>
      <w:tr>
        <w:trPr>
          <w:cantSplit/>
        </w:trPr>
        <w:tc>
          <w:tcPr>
            <w:tcW w:type="dxa" w:w="216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Vite</w:t>
            </w:r>
          </w:p>
        </w:tc>
        <w:tc>
          <w:tcPr>
            <w:tcW w:type="dxa" w:w="309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Frontend development/build tooling.</w:t>
            </w:r>
          </w:p>
        </w:tc>
        <w:tc>
          <w:tcPr>
            <w:tcW w:type="dxa" w:w="51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Provide reproducible npm scripts and a production build configuration.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Tailwind CSS</w:t>
            </w:r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Primary styling system.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The migration is complete only when the real pages use Tailwind utilities/configuration, not just when the dependency is installed.</w:t>
            </w:r>
          </w:p>
        </w:tc>
      </w:tr>
      <w:tr>
        <w:trPr>
          <w:cantSplit/>
        </w:trPr>
        <w:tc>
          <w:tcPr>
            <w:tcW w:type="dxa" w:w="216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shadcn/ui</w:t>
            </w:r>
          </w:p>
        </w:tc>
        <w:tc>
          <w:tcPr>
            <w:tcW w:type="dxa" w:w="309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Reusable UI controls.</w:t>
            </w:r>
          </w:p>
        </w:tc>
        <w:tc>
          <w:tcPr>
            <w:tcW w:type="dxa" w:w="51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Add actual required components and dependencies; forms, tables, dialogs, menus, and feedback should be functional.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React Router</w:t>
            </w:r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Application navigation.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Protected routes must align with backend session state; every navigation item must lead to a real route.</w:t>
            </w:r>
          </w:p>
        </w:tc>
      </w:tr>
      <w:tr>
        <w:trPr>
          <w:cantSplit/>
        </w:trPr>
        <w:tc>
          <w:tcPr>
            <w:tcW w:type="dxa" w:w="216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Node.js + Express.js</w:t>
            </w:r>
          </w:p>
        </w:tc>
        <w:tc>
          <w:tcPr>
            <w:tcW w:type="dxa" w:w="309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Backend REST API and integration execution.</w:t>
            </w:r>
          </w:p>
        </w:tc>
        <w:tc>
          <w:tcPr>
            <w:tcW w:type="dxa" w:w="51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Keep integration keys on the server; use appropriate methods/status codes and central error handling.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Zod</w:t>
            </w:r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Validate request bodies, params, queries, config shapes, and supported placeholders.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Validation must be invoked in request paths; schemas alone do not provide protection.</w:t>
            </w:r>
          </w:p>
        </w:tc>
      </w:tr>
      <w:tr>
        <w:trPr>
          <w:cantSplit/>
        </w:trPr>
        <w:tc>
          <w:tcPr>
            <w:tcW w:type="dxa" w:w="216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Supabase Database</w:t>
            </w:r>
          </w:p>
        </w:tc>
        <w:tc>
          <w:tcPr>
            <w:tcW w:type="dxa" w:w="309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Managed database platform and persistent store.</w:t>
            </w:r>
          </w:p>
        </w:tc>
        <w:tc>
          <w:tcPr>
            <w:tcW w:type="dxa" w:w="51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Underlying engine is PostgreSQL. Configure environment-specific connection strings from Supabase dashboard rather than constructing host values by guess.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Prisma ORM</w:t>
            </w:r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Application database access and schema migrations.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Keep Prisma as ORM. Use a migration strategy compatible with the selected Prisma version and Supabase connection mode.</w:t>
            </w:r>
          </w:p>
        </w:tc>
      </w:tr>
      <w:tr>
        <w:trPr>
          <w:cantSplit/>
        </w:trPr>
        <w:tc>
          <w:tcPr>
            <w:tcW w:type="dxa" w:w="216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REST API v3</w:t>
            </w:r>
          </w:p>
        </w:tc>
        <w:tc>
          <w:tcPr>
            <w:tcW w:type="dxa" w:w="309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Initial/manual customer and order import; on-demand remote retrieval where needed.</w:t>
            </w:r>
          </w:p>
        </w:tc>
        <w:tc>
          <w:tcPr>
            <w:tcW w:type="dxa" w:w="51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Handle pagination, authentication failures, limits, stable remote IDs, and idempotent upserts.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webhooks</w:t>
            </w:r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Event-driven customer/order change notifications.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Use provider signature validation against the raw request body; deduplicate event delivery.</w:t>
            </w:r>
          </w:p>
        </w:tc>
      </w:tr>
      <w:tr>
        <w:trPr>
          <w:cantSplit/>
        </w:trPr>
        <w:tc>
          <w:tcPr>
            <w:tcW w:type="dxa" w:w="216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Resend (preferred)</w:t>
            </w:r>
          </w:p>
        </w:tc>
        <w:tc>
          <w:tcPr>
            <w:tcW w:type="dxa" w:w="309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Transactional email and delivery events.</w:t>
            </w:r>
          </w:p>
        </w:tc>
        <w:tc>
          <w:tcPr>
            <w:tcW w:type="dxa" w:w="51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Use server-side credentials; verify provider webhooks; do not confuse accepted with delivered.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Chart library (implementation choice)</w:t>
            </w:r>
          </w:p>
        </w:tc>
        <w:tc>
          <w:tcPr>
            <w:tcW w:type="dxa" w:w="30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Retention and trend visualizations.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Use an appropriate React-compatible library such as Recharts if selected. This is a supporting implementation choice, not a separately confirmed business dependency.</w:t>
            </w:r>
          </w:p>
        </w:tc>
      </w:tr>
    </w:tbl>
    <w:p>
      <w:pPr>
        <w:spacing w:after="0"/>
      </w:pPr>
    </w:p>
    <w:p>
      <w:pPr>
        <w:pStyle w:val="Heading1"/>
      </w:pPr>
      <w:r>
        <w:t>4. Supabase database integration</w:t>
      </w:r>
    </w:p>
    <w:p>
      <w:pPr>
        <w:pStyle w:val="Heading2"/>
      </w:pPr>
      <w:r>
        <w:t>4.1 Terminology and responsibility</w:t>
      </w:r>
    </w:p>
    <w:p>
      <w:r>
        <w:rPr>
          <w:rFonts w:ascii="Aptos" w:hAnsi="Aptos" w:eastAsia="Aptos"/>
          <w:color w:val="202638"/>
          <w:sz w:val="19"/>
        </w:rPr>
        <w:t>Supabase is the selected database platform. Its core database is PostgreSQL. The backend uses Prisma ORM with the PostgreSQL provider/connector to access the Supabase-managed database; replacing the infrastructure provider does not require replacing relational data modeling or Prisma.</w:t>
      </w:r>
    </w:p>
    <w:p>
      <w:pPr>
        <w:pStyle w:val="SmallNote"/>
      </w:pPr>
      <w:r>
        <w:t xml:space="preserve">Official reference: </w:t>
      </w:r>
      <w:hyperlink r:id="rId11">
        <w:r>
          <w:rPr>
            <w:color w:val="4B5694"/>
            <w:u w:val="single"/>
          </w:rPr>
          <w:t>Supabase architecture</w:t>
        </w:r>
      </w:hyperlink>
      <w:r>
        <w:t xml:space="preserve"> | </w:t>
      </w:r>
      <w:hyperlink r:id="rId12">
        <w:r>
          <w:rPr>
            <w:color w:val="4B5694"/>
            <w:u w:val="single"/>
          </w:rPr>
          <w:t>Database connections</w:t>
        </w:r>
      </w:hyperlink>
      <w:r>
        <w:t xml:space="preserve"> | </w:t>
      </w:r>
      <w:hyperlink r:id="rId13">
        <w:r>
          <w:rPr>
            <w:color w:val="4B5694"/>
            <w:u w:val="single"/>
          </w:rPr>
          <w:t>Prisma with Supabase</w:t>
        </w:r>
      </w:hyperlink>
    </w:p>
    <w:p>
      <w:pPr>
        <w:pStyle w:val="Heading2"/>
      </w:pPr>
      <w:r>
        <w:t>4.2 Configuration principles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Create a Supabase project and obtain the connection details from the Supabase dashboard. Do not guess the project host, pooler host, username, port, or region.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Configure the runtime database connection and migration connection according to the selected Prisma version and deployment topology. These may be separate environment variables, commonly named DATABASE_URL and DIRECT_URL, where supported by the version/configuration in use.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Choose a direct connection or an appropriate Supabase pooler mode according to whether the app runs as a persistent backend, a serverless function, or on a network with IPv4/IPv6 constraints.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Keep connection strings and passwords in server-side environment variables. Never bundle database connection strings in Vite frontend variables.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Use Prisma migrations as the reproducible schema-change mechanism. Keep generated migration SQL and required migration metadata in source control.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Do not assume Supabase Auth is part of the baseline: the PRD currently requires secure authenticated sessions, while the authentication provider remains an explicit open decision.</w:t>
      </w:r>
    </w:p>
    <w:p>
      <w:pPr>
        <w:pStyle w:val="Heading2"/>
      </w:pPr>
      <w:r>
        <w:t>4.3 Supabase features not assumed</w:t>
      </w:r>
    </w:p>
    <w:p>
      <w:r>
        <w:rPr>
          <w:rFonts w:ascii="Aptos" w:hAnsi="Aptos" w:eastAsia="Aptos"/>
          <w:color w:val="202638"/>
          <w:sz w:val="19"/>
        </w:rPr>
        <w:t>The baseline does not require Supabase Auth, Storage, Realtime, Edge Functions, or the Supabase Data API. Add one only if a specific product requirement justifies it and the architecture is updated accordingly. In the current target architecture, Express and Prisma handle normal application data operations.</w:t>
      </w:r>
    </w:p>
    <w:p>
      <w:pPr>
        <w:pStyle w:val="Heading1"/>
      </w:pPr>
      <w:r>
        <w:t>5. Data model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5112"/>
      </w:tblGrid>
      <w:tr>
        <w:trPr>
          <w:tblHeader w:val="true"/>
          <w:cantSplit/>
        </w:trPr>
        <w:tc>
          <w:tcPr>
            <w:tcW w:type="dxa" w:w="1944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Data entity</w:t>
            </w:r>
          </w:p>
        </w:tc>
        <w:tc>
          <w:tcPr>
            <w:tcW w:type="dxa" w:w="3384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Primary responsibility</w:t>
            </w:r>
          </w:p>
        </w:tc>
        <w:tc>
          <w:tcPr>
            <w:tcW w:type="dxa" w:w="5112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Constraints and links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Customer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Customer identity and CRM-managed contact fields.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Maintain source distinction; associate orders, notes, tasks, and communication records.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identity</w:t>
            </w:r>
          </w:p>
        </w:tc>
        <w:tc>
          <w:tcPr>
            <w:tcW w:type="dxa" w:w="33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Map a customer to external WooCommerce identifiers.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Unique external identifiers; do not match or merge on name alone.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Order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Synchronized commerce order header.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Unique WooCommerce order ID; read-only in the CRM; linked customer is optional for guest orders.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Order item</w:t>
            </w:r>
          </w:p>
        </w:tc>
        <w:tc>
          <w:tcPr>
            <w:tcW w:type="dxa" w:w="33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Relevant line-item details used by order details and analytics.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Link to the correct order; retain only needed data.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Customer note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CRM-owned customer context.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Foreign key to customer; timestamps and authorized mutations.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Task</w:t>
            </w:r>
          </w:p>
        </w:tc>
        <w:tc>
          <w:tcPr>
            <w:tcW w:type="dxa" w:w="33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Follow-up work and reminders.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Customer relationship, status, due date, completion metadata, workflow idempotency where generated.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Communication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Email attempts and customer communication timeline.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Customer link; provider message ID where available; status history/metadata.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Email template</w:t>
            </w:r>
          </w:p>
        </w:tc>
        <w:tc>
          <w:tcPr>
            <w:tcW w:type="dxa" w:w="33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Saved email subject/body and supported placeholders.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Validate {{name}} and {{email}} in the current baseline; store in Supabase.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Workflow and workflow run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Configurable rules and execution history.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Enabled state, rule definition, event/run identity, outcomes, and duplicate prevention.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Webhook event</w:t>
            </w:r>
          </w:p>
        </w:tc>
        <w:tc>
          <w:tcPr>
            <w:tcW w:type="dxa" w:w="33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Process inbound WooCommerce/Resend events.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Provider/event identity or equivalent idempotency key; processing outcome; safe payload retention policy.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Sync state</w:t>
            </w:r>
          </w:p>
        </w:tc>
        <w:tc>
          <w:tcPr>
            <w:tcW w:type="dxa" w:w="3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Connection and synchronization tracking.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Timestamps, outcome, and enough context to explain failed/partial syncs.</w:t>
            </w:r>
          </w:p>
        </w:tc>
      </w:tr>
      <w:tr>
        <w:trPr>
          <w:cantSplit/>
        </w:trPr>
        <w:tc>
          <w:tcPr>
            <w:tcW w:type="dxa" w:w="194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User and session</w:t>
            </w:r>
          </w:p>
        </w:tc>
        <w:tc>
          <w:tcPr>
            <w:tcW w:type="dxa" w:w="3384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Authenticated access.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Password hashes if app-managed login is retained; session expiration/revocation; role authorization.</w:t>
            </w:r>
          </w:p>
        </w:tc>
      </w:tr>
    </w:tbl>
    <w:p>
      <w:pPr>
        <w:spacing w:after="0"/>
      </w:pPr>
    </w:p>
    <w:p>
      <w:pPr>
        <w:pStyle w:val="Heading1"/>
      </w:pPr>
      <w:r>
        <w:t>6. Requirements traceability matrix</w:t>
      </w:r>
    </w:p>
    <w:p>
      <w:r>
        <w:rPr>
          <w:rFonts w:ascii="Aptos" w:hAnsi="Aptos" w:eastAsia="Aptos"/>
          <w:color w:val="202638"/>
          <w:sz w:val="19"/>
        </w:rPr>
        <w:t>The matrix links each requirement ID in the PRD to the intended UI, API/service, storage or integration, technology, and observable acceptance evidence. Evidence examples are artifacts or product behavior to inspect during implementation; they are not a separate testing phase.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87"/>
        <w:gridCol w:w="3600"/>
        <w:gridCol w:w="3341"/>
      </w:tblGrid>
      <w:tr>
        <w:trPr>
          <w:tblHeader w:val="true"/>
          <w:cantSplit/>
        </w:trPr>
        <w:tc>
          <w:tcPr>
            <w:tcW w:type="dxa" w:w="1123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Req. ID</w:t>
            </w:r>
          </w:p>
        </w:tc>
        <w:tc>
          <w:tcPr>
            <w:tcW w:type="dxa" w:w="1987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600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Implementation mapping</w:t>
            </w:r>
          </w:p>
        </w:tc>
        <w:tc>
          <w:tcPr>
            <w:tcW w:type="dxa" w:w="3341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Observable acceptance evidence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FR-CUS-01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Customer list: search/filter/sort/page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Customers page and reusable table/filter components</w:t>
              <w:br/>
              <w:t>API/service: Customer API + query validation/service</w:t>
              <w:br/>
              <w:t>Data/integration: Supabase Customer records via Prisma</w:t>
              <w:br/>
              <w:t>Stack: React, shadcn/ui, Tailwind, Express, Zod,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Changing query controls changes the returned/displayed record set; pagination and sort are consistent.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FR-CUS-02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Customer profile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Customer profile page/tabs</w:t>
              <w:br/>
              <w:t>API/service: Customer detail service</w:t>
              <w:br/>
              <w:t>Data/integration: Customer, orders, notes, tasks, communications</w:t>
              <w:br/>
              <w:t>Stack: React Router,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Profile values and linked sections correspond to persisted records; missing fields render safely.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FR-CUS-03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Create/edit CRM-only contact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Customer create/edit forms</w:t>
              <w:br/>
              <w:t>API/service: Customer create/update endpoints</w:t>
              <w:br/>
              <w:t>Data/integration: Customer CRM-owned fields</w:t>
              <w:br/>
              <w:t>Stack: React, Zod,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Saved changes persist after reload; WooCommerce-owned fields are not silently overwritten.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FR-CUS-04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Protect WooCommerce fields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Source labels/read-only controls</w:t>
              <w:br/>
              <w:t>API/service: Authorization and update service rules</w:t>
              <w:br/>
              <w:t>Data/integration: Customer/Woo identity mappings</w:t>
              <w:br/>
              <w:t>Stack: Express, Zod,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Attempted unauthorized/unsupported edits are rejected by the backend.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FR-CUS-05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Customer notes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Notes section and dialogs</w:t>
              <w:br/>
              <w:t>API/service: Note CRUD endpoints</w:t>
              <w:br/>
              <w:t>Data/integration: CustomerNote</w:t>
              <w:br/>
              <w:t>Stack: React,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Create/edit/delete changes appear in the timeline and survive reload.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FR-CUS-06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Identity/duplicate handling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Customer profile warning and sync feedback</w:t>
              <w:br/>
              <w:t>API/service: Identity matching service</w:t>
              <w:br/>
              <w:t>Data/integration: Customer, Woo identity, order/customer links</w:t>
              <w:br/>
              <w:t>Stack: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Matching uses stable identifiers and cautious email logic; no name-only automatic merge.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FR-ORD-01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Order list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Orders page</w:t>
              <w:br/>
              <w:t>API/service: Order query endpoint</w:t>
              <w:br/>
              <w:t>Data/integration: Order and order-line records</w:t>
              <w:br/>
              <w:t>Stack: React,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Displayed orders are synced records, not static mock values.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FR-ORD-02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Order filters/sort/page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Order filters and table controls</w:t>
              <w:br/>
              <w:t>API/service: Validated order query endpoint</w:t>
              <w:br/>
              <w:t>Data/integration: Indexed order fields where appropriate</w:t>
              <w:br/>
              <w:t>Stack: React, Zod,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Date/status/search/sort/page inputs change result set and remain coherent together.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FR-ORD-03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Order detail and billing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Order detail page</w:t>
              <w:br/>
              <w:t>API/service: Order detail endpoint/service</w:t>
              <w:br/>
              <w:t>Data/integration: Order and line items</w:t>
              <w:br/>
              <w:t>Stack: React Router,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Available billing fields and lines display accurately; guest/missing data is handled.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FR-SYNC-01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Manual and initial Woo sync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Sync Now and status UI</w:t>
              <w:br/>
              <w:t>API/service: WooCommerce sync service</w:t>
              <w:br/>
              <w:t>Data/integration: Customer, order, line item, sync state</w:t>
              <w:br/>
              <w:t>Stack: Express, WooCommerce REST v3,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REST pagination is handled and repeated sync upserts by stable IDs.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FR-SYNC-02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Sync status/errors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Integration status view</w:t>
              <w:br/>
              <w:t>API/service: Sync status endpoint</w:t>
              <w:br/>
              <w:t>Data/integration: SyncState/log metadata</w:t>
              <w:br/>
              <w:t>Stack: React,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Status and last-success information reflect actual backend outcomes.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FR-SYNC-03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Woo webhooks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No browser UI required; status/log display optional</w:t>
              <w:br/>
              <w:t>API/service: Raw-body verified webhook handler</w:t>
              <w:br/>
              <w:t>Data/integration: WebhookEvent plus updated customer/order records</w:t>
              <w:br/>
              <w:t>Stack: Express, WooCommerce webhooks,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Invalid signature is rejected; repeated event does not repeat side effects.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FR-ORD-04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Read-only orders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No mutation controls</w:t>
              <w:br/>
              <w:t>API/service: Backend route/authorization boundary</w:t>
              <w:br/>
              <w:t>Data/integration: Order records</w:t>
              <w:br/>
              <w:t>Stack: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No CRM order write endpoint is introduced for create/edit/cancel/refund.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FR-COM-01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Communication timeline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Customer communication section</w:t>
              <w:br/>
              <w:t>API/service: Communication list endpoint</w:t>
              <w:br/>
              <w:t>Data/integration: Communication</w:t>
              <w:br/>
              <w:t>Stack: React,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Known message state and timestamps are displayed as recorded.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FR-COM-02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Template CRUD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Template management page</w:t>
              <w:br/>
              <w:t>API/service: Template endpoints and service</w:t>
              <w:br/>
              <w:t>Data/integration: EmailTemplate</w:t>
              <w:br/>
              <w:t>Stack: React, shadcn/ui, Express, Zod,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Create/edit/delete persists; permission is enforced server-side.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FR-COM-03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Placeholder validation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Template form/preview</w:t>
              <w:br/>
              <w:t>API/service: Template rendering and Zod validation</w:t>
              <w:br/>
              <w:t>Data/integration: EmailTemplate content</w:t>
              <w:br/>
              <w:t>Stack: Zod, Express, React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Only supported placeholders render; unsupported placeholders are rejected or flagged.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FR-COM-04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Approved email send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Composer, preview, confirmation</w:t>
              <w:br/>
              <w:t>API/service: Send endpoint/service</w:t>
              <w:br/>
              <w:t>Data/integration: Communication record + provider response</w:t>
              <w:br/>
              <w:t>Stack: Express, Resend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No send before explicit approval; outcome reflects actual provider response.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FR-COM-05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Delivery webhook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Optional delivery status UI</w:t>
              <w:br/>
              <w:t>API/service: Signed Resend webhook handler</w:t>
              <w:br/>
              <w:t>Data/integration: Communication status/event metadata</w:t>
              <w:br/>
              <w:t>Stack: Express, Resend webhooks,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Valid events update status idempotently; accepted is not displayed as delivered.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FR-TASK-01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Create/update/complete task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Task page and customer task panel</w:t>
              <w:br/>
              <w:t>API/service: Task endpoints/service</w:t>
              <w:br/>
              <w:t>Data/integration: Task</w:t>
              <w:br/>
              <w:t>Stack: React, Express, Zod,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Mutations persist and report backend outcome.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FR-TASK-02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Task views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Task filters/status tabs</w:t>
              <w:br/>
              <w:t>API/service: Task query endpoint</w:t>
              <w:br/>
              <w:t>Data/integration: Task</w:t>
              <w:br/>
              <w:t>Stack: React,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Pending/completed/overdue views use consistent status/due-date logic.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FR-WF-01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Workflow rule management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Workflow page/forms</w:t>
              <w:br/>
              <w:t>API/service: Workflow CRUD endpoints/service</w:t>
              <w:br/>
              <w:t>Data/integration: Workflow</w:t>
              <w:br/>
              <w:t>Stack: React, shadcn/ui, Express, Zod,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Admin can manage stored rules; disabled rules do not execute.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FR-WF-02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Workflow execution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Enable/run/scheduler views</w:t>
              <w:br/>
              <w:t>API/service: Rule evaluator/action dispatcher</w:t>
              <w:br/>
              <w:t>Data/integration: Workflow, WorkflowRun, Task and optional draft records</w:t>
              <w:br/>
              <w:t>Stack: Node.js, Express services,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Each rule has supported trigger/condition/action semantics; execution produces an actual defined outcome.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FR-WF-03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Execution history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Workflow detail/history</w:t>
              <w:br/>
              <w:t>API/service: Run history endpoint</w:t>
              <w:br/>
              <w:t>Data/integration: WorkflowRun</w:t>
              <w:br/>
              <w:t>Stack: React,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Run status, timestamp, and useful failure information are persisted and visible.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FR-WF-04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Duplicate prevention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No special UI; run/action state visible</w:t>
              <w:br/>
              <w:t>API/service: Idempotency/locking logic</w:t>
              <w:br/>
              <w:t>Data/integration: Unique event/run/action keys</w:t>
              <w:br/>
              <w:t>Stack: Prisma, Supabase Database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Repeated delivery/scheduler/manual invocation does not duplicate the same logical action.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FR-WF-05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Safe messaging automation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Workflow configuration warnings</w:t>
              <w:br/>
              <w:t>API/service: Authorization/consent checks and email path</w:t>
              <w:br/>
              <w:t>Data/integration: Workflow config and communications</w:t>
              <w:br/>
              <w:t>Stack: Express, Zod, Resend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Automatic send remains disabled unless explicit authorized conditions are met.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FR-RET-01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Segments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Customer badges/filter</w:t>
              <w:br/>
              <w:t>API/service: Segment service</w:t>
              <w:br/>
              <w:t>Data/integration: Customer and order records</w:t>
              <w:br/>
              <w:t>Stack: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Segment thresholds and precedence are centralized and consistent.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FR-RET-02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Metrics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Dashboard/retention cards</w:t>
              <w:br/>
              <w:t>API/service: Analytics endpoints/services</w:t>
              <w:br/>
              <w:t>Data/integration: Orders, customers, tasks</w:t>
              <w:br/>
              <w:t>Stack: React,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Metric definitions match stored records and documented qualifying-status rules.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FR-RET-03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Charts/date range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Retention charts/period selector</w:t>
              <w:br/>
              <w:t>API/service: Range-aware aggregation endpoint</w:t>
              <w:br/>
              <w:t>Data/integration: Orders/customer/task records</w:t>
              <w:br/>
              <w:t>Stack: React chart library,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Changing range changes actual aggregation; no hardcoded chart arrays.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FR-RET-04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Insight actions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Links/actions from chart or segment list</w:t>
              <w:br/>
              <w:t>API/service: Filtered customer query/task endpoint</w:t>
              <w:br/>
              <w:t>Data/integration: Customers and tasks</w:t>
              <w:br/>
              <w:t>Stack: React Router,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Navigation opens the relevant filtered records or valid action form.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FR-RET-05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Honest metrics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Labels, empty states, definitions</w:t>
              <w:br/>
              <w:t>API/service: Metric service</w:t>
              <w:br/>
              <w:t>Data/integration: Source data with timestamps/currency</w:t>
              <w:br/>
              <w:t>Stack: React,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Unsupported metrics are omitted or explained; no profit claims based on order totals.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FR-AGT-01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Evidence-based recommendations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Agent recommendation view</w:t>
              <w:br/>
              <w:t>API/service: Deterministic rule/evidence service</w:t>
              <w:br/>
              <w:t>Data/integration: Customers, orders, tasks, communication</w:t>
              <w:br/>
              <w:t>Stack: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Facts and inferences are distinguishable and trace to existing records/rules.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FR-AGT-02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Prefill/create task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Prefilled task form and confirmation</w:t>
              <w:br/>
              <w:t>API/service: Task creation endpoint</w:t>
              <w:br/>
              <w:t>Data/integration: Task</w:t>
              <w:br/>
              <w:t>Stack: React, Express, Zod,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Confirming creates a real persisted task; generating a suggestion alone does not.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FR-AGT-03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Draft email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Draft action, preview, approval</w:t>
              <w:br/>
              <w:t>API/service: Template/send workflow</w:t>
              <w:br/>
              <w:t>Data/integration: EmailTemplate, Communication</w:t>
              <w:br/>
              <w:t>Stack: React, Express, Resend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Draft enters the normal preview path and is not sent without required approval.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FR-AGT-04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No fabricated AI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Agent explanation/capability copy</w:t>
              <w:br/>
              <w:t>API/service: Rules-based service unless provider is configured</w:t>
              <w:br/>
              <w:t>Data/integration: Existing CRM records</w:t>
              <w:br/>
              <w:t>Stack: Node.js,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 does not claim an unconfigured AI model or unsupported predictive capability.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FR-DASH-01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Dashboard metrics and activity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Dashboard page</w:t>
              <w:br/>
              <w:t>API/service: Dashboard aggregation endpoint</w:t>
              <w:br/>
              <w:t>Data/integration: Customer/order/task/activity records</w:t>
              <w:br/>
              <w:t>Stack: React, Express,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Values are derived from actual records and navigable where appropriate.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FR-AUTH-01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Login/session/logout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Login form/account controls</w:t>
              <w:br/>
              <w:t>API/service: Auth/session endpoints</w:t>
              <w:br/>
              <w:t>Data/integration: User/session data in Supabase where app-managed auth is used</w:t>
              <w:br/>
              <w:t>Stack: React, Express, password hashing/session mechanism,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Bad credentials fail; valid login establishes session; logout invalidates it.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FR-AUTH-02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Authorization and CSRF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Protected views and mutation calls</w:t>
              <w:br/>
              <w:t>API/service: Auth middleware + CSRF verification</w:t>
              <w:br/>
              <w:t>Data/integration: Session/role data</w:t>
              <w:br/>
              <w:t>Stack: Express, cookies, CSRF mechanism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Unauthenticated/unauthorized writes are rejected; webhook routes use signature verification instead.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FR-AUTH-03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First admin provisioning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Documented CLI command</w:t>
              <w:br/>
              <w:t>API/service: Provisioning script</w:t>
              <w:br/>
              <w:t>Data/integration: User record</w:t>
              <w:br/>
              <w:t>Stack: Node.js, Prisma, Supabase Database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Command creates account from environment values without hardcoded production credentials.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FR-CONF-01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Secure integration settings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Status/settings UI without exposed secrets</w:t>
              <w:br/>
              <w:t>API/service: Backend environment configuration</w:t>
              <w:br/>
              <w:t>Data/integration: Environment/deployment configuration</w:t>
              <w:br/>
              <w:t>Stack: Node.js, Supabase connection strings, provider secrets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Secrets are not present in frontend bundles or API responses.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FR-UI-01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Brand and responsive UI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Shared layout/theme/components</w:t>
              <w:br/>
              <w:t>API/service: Frontend build/styling configuration</w:t>
              <w:br/>
              <w:t>Data/integration: Not applicable</w:t>
              <w:br/>
              <w:t>Stack: Tailwind CSS, shadcn/ui, React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Actual pages use exact core palette and adapt to supported viewport sizes.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NFR-SEC-01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Security baseline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Safe UI/error states</w:t>
              <w:br/>
              <w:t>API/service: Validation, authorization, signature, session and secret boundaries</w:t>
              <w:br/>
              <w:t>Data/integration: Protected data and event records</w:t>
              <w:br/>
              <w:t>Stack: Express, Zod, Supabase, Prisma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No secret exposure; protected mutations and inbound webhook verification follow policy.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NFR-DATA-01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Data integrity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Consistent related screens</w:t>
              <w:br/>
              <w:t>API/service: Transactions and idempotent services</w:t>
              <w:br/>
              <w:t>Data/integration: Constraints, foreign keys, unique keys</w:t>
              <w:br/>
              <w:t>Stack: Prisma, Supabase Database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Repeated operations do not create duplicate identities/events/actions.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NFR-UX-01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Usability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Forms, responsive pages, empty/errors</w:t>
              <w:br/>
              <w:t>API/service: Consistent API error contracts</w:t>
              <w:br/>
              <w:t>Data/integration: Not applicable</w:t>
              <w:br/>
              <w:t>Stack: React, Tailwind, shadcn/ui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Actions have clear labels, confirmations, and accurate outcomes.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NFR-A11Y-01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Accessibility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Controls, labels, focus states</w:t>
              <w:br/>
              <w:t>API/service: Accessible component usage</w:t>
              <w:br/>
              <w:t>Data/integration: Not applicable</w:t>
              <w:br/>
              <w:t>Stack: shadcn/ui, Tailwind, React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Keyboard and focus states work; inputs have labels and status is understandable.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NFR-PERF-01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Bounded data access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Paginated tables/filters</w:t>
              <w:br/>
              <w:t>API/service: Limited queries and remote API pagination</w:t>
              <w:br/>
              <w:t>Data/integration: Indexes for search/filter use cases</w:t>
              <w:br/>
              <w:t>Stack: Express, Prisma, Supabase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List endpoints do not return unbounded full tables; sync respects API pagination/limits.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NFR-MAINT-01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Maintainability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Reusable UI components</w:t>
              <w:br/>
              <w:t>API/service: Modular controllers and services</w:t>
              <w:br/>
              <w:t>Data/integration: Clear schema/migrations</w:t>
              <w:br/>
              <w:t>Stack: JavaScript, Express, Prisma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Business logic is not duplicated across pages or route handlers.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NFR-OBS-01</w:t>
            </w:r>
          </w:p>
        </w:tc>
        <w:tc>
          <w:tcPr>
            <w:tcW w:type="dxa" w:w="19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Operational status</w:t>
            </w:r>
          </w:p>
        </w:tc>
        <w:tc>
          <w:tcPr>
            <w:tcW w:type="dxa" w:w="36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Connection/sync/workflow/email feedback</w:t>
              <w:br/>
              <w:t>API/service: Structured and sanitized application errors</w:t>
              <w:br/>
              <w:t>Data/integration: Sync/run/webhook/provider outcome data</w:t>
              <w:br/>
              <w:t>Stack: Express, Prisma, Supabase</w:t>
            </w:r>
          </w:p>
        </w:tc>
        <w:tc>
          <w:tcPr>
            <w:tcW w:type="dxa" w:w="33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Users can distinguish success, failure, pending, and not configured without seeing secrets.</w:t>
            </w:r>
          </w:p>
        </w:tc>
      </w:tr>
      <w:tr>
        <w:trPr>
          <w:cantSplit/>
        </w:trPr>
        <w:tc>
          <w:tcPr>
            <w:tcW w:type="dxa" w:w="1123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NFR-DEP-01</w:t>
            </w:r>
          </w:p>
        </w:tc>
        <w:tc>
          <w:tcPr>
            <w:tcW w:type="dxa" w:w="1987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Reproducible setup</w:t>
            </w:r>
          </w:p>
        </w:tc>
        <w:tc>
          <w:tcPr>
            <w:tcW w:type="dxa" w:w="360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UI: README instructions</w:t>
              <w:br/>
              <w:t>API/service: Startup scripts and environment loading</w:t>
              <w:br/>
              <w:t>Data/integration: Committed Prisma migrations</w:t>
              <w:br/>
              <w:t>Stack: npm, Prisma, Supabase</w:t>
            </w:r>
          </w:p>
        </w:tc>
        <w:tc>
          <w:tcPr>
            <w:tcW w:type="dxa" w:w="3341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4"/>
              </w:rPr>
              <w:t>Fresh setup has exact documented commands and committed schema migration artifacts.</w:t>
            </w:r>
          </w:p>
        </w:tc>
      </w:tr>
    </w:tbl>
    <w:p>
      <w:pPr>
        <w:spacing w:after="0"/>
      </w:pPr>
    </w:p>
    <w:p>
      <w:pPr>
        <w:pStyle w:val="Heading1"/>
      </w:pPr>
      <w:r>
        <w:t>7. Integration configuration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880"/>
        <w:gridCol w:w="5112"/>
      </w:tblGrid>
      <w:tr>
        <w:trPr>
          <w:tblHeader w:val="true"/>
          <w:cantSplit/>
        </w:trPr>
        <w:tc>
          <w:tcPr>
            <w:tcW w:type="dxa" w:w="2376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Configuration item</w:t>
            </w:r>
          </w:p>
        </w:tc>
        <w:tc>
          <w:tcPr>
            <w:tcW w:type="dxa" w:w="2880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12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Handling / notes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Supabase connection string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Prisma runtime database access.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Store in backend environment only. Use the connection mode selected for the hosting environment; do not construct endpoint values manually.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Migration connection string (if applicable)</w:t>
            </w:r>
          </w:p>
        </w:tc>
        <w:tc>
          <w:tcPr>
            <w:tcW w:type="dxa" w:w="288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Prisma migration commands and schema changes.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Use a migration-capable connection appropriate to the configured Prisma version. Often separated from the pooled runtime URL.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store URL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Base URL for REST API and webhook endpoint setup.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Server-side configuration; require HTTPS for deployed integrations.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consumer key and secret</w:t>
            </w:r>
          </w:p>
        </w:tc>
        <w:tc>
          <w:tcPr>
            <w:tcW w:type="dxa" w:w="288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Authenticate REST API requests.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Server-side secrets; never return to frontend.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webhook secret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Verify inbound WooCommerce webhook signatures.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Must match the secret configured for the webhook in WooCommerce.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Resend API key and sender</w:t>
            </w:r>
          </w:p>
        </w:tc>
        <w:tc>
          <w:tcPr>
            <w:tcW w:type="dxa" w:w="288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Send approved transactional email.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Provider account/sender configuration must be completed outside the source code.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Resend webhook signing secret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Verify delivery-event webhooks.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Use the current provider-specified verification procedure and configured endpoint.</w:t>
            </w:r>
          </w:p>
        </w:tc>
      </w:tr>
      <w:tr>
        <w:trPr>
          <w:cantSplit/>
        </w:trPr>
        <w:tc>
          <w:tcPr>
            <w:tcW w:type="dxa" w:w="237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Application session/auth settings</w:t>
            </w:r>
          </w:p>
        </w:tc>
        <w:tc>
          <w:tcPr>
            <w:tcW w:type="dxa" w:w="288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Configure cookies, session expiry, and secure deployment behavior.</w:t>
            </w:r>
          </w:p>
        </w:tc>
        <w:tc>
          <w:tcPr>
            <w:tcW w:type="dxa" w:w="51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Document actual environment variable names from the final code. Do not invent names until code configuration is inspected.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Public webhook base URL</w:t>
            </w:r>
          </w:p>
        </w:tc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Allows WooCommerce/Resend to reach webhook routes.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Local development may require a public tunnel; use the real deployed URL in the provider dashboard.</w:t>
            </w:r>
          </w:p>
        </w:tc>
      </w:tr>
    </w:tbl>
    <w:p>
      <w:pPr>
        <w:spacing w:after="0"/>
      </w:pPr>
    </w:p>
    <w:p>
      <w:pPr>
        <w:pStyle w:val="Heading1"/>
      </w:pPr>
      <w:r>
        <w:t>8. Environment variable conventions</w:t>
      </w:r>
    </w:p>
    <w:p>
      <w:r>
        <w:rPr>
          <w:rFonts w:ascii="Aptos" w:hAnsi="Aptos" w:eastAsia="Aptos"/>
          <w:color w:val="202638"/>
          <w:sz w:val="19"/>
        </w:rPr>
        <w:t>The names below are conventions to consider, not a claim that every name is already used by the current archive. Final documentation must match the variable names actually read by the application.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4752"/>
        <w:gridCol w:w="2808"/>
      </w:tblGrid>
      <w:tr>
        <w:trPr>
          <w:tblHeader w:val="true"/>
          <w:cantSplit/>
        </w:trPr>
        <w:tc>
          <w:tcPr>
            <w:tcW w:type="dxa" w:w="2808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Variable / group</w:t>
            </w:r>
          </w:p>
        </w:tc>
        <w:tc>
          <w:tcPr>
            <w:tcW w:type="dxa" w:w="4752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Expected role</w:t>
            </w:r>
          </w:p>
        </w:tc>
        <w:tc>
          <w:tcPr>
            <w:tcW w:type="dxa" w:w="2808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Required status</w:t>
            </w:r>
          </w:p>
        </w:tc>
      </w:tr>
      <w:tr>
        <w:trPr>
          <w:cantSplit/>
        </w:trPr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DATABASE_URL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Supabase database connection used by the application/Prisma runtime.</w:t>
            </w:r>
          </w:p>
        </w:tc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Required if used by the selected Prisma configuration.</w:t>
            </w:r>
          </w:p>
        </w:tc>
      </w:tr>
      <w:tr>
        <w:trPr>
          <w:cantSplit/>
        </w:trPr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DIRECT_URL</w:t>
            </w:r>
          </w:p>
        </w:tc>
        <w:tc>
          <w:tcPr>
            <w:tcW w:type="dxa" w:w="475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Direct/migration-capable connection when needed by the selected Prisma version/configuration.</w:t>
            </w:r>
          </w:p>
        </w:tc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Conditional; document the exact setup used.</w:t>
            </w:r>
          </w:p>
        </w:tc>
      </w:tr>
      <w:tr>
        <w:trPr>
          <w:cantSplit/>
        </w:trPr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WOO_URL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store URL.</w:t>
            </w:r>
          </w:p>
        </w:tc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Required for live sync.</w:t>
            </w:r>
          </w:p>
        </w:tc>
      </w:tr>
      <w:tr>
        <w:trPr>
          <w:cantSplit/>
        </w:trPr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WOO_CONSUMER_KEY / WOO_CONSUMER_SECRET</w:t>
            </w:r>
          </w:p>
        </w:tc>
        <w:tc>
          <w:tcPr>
            <w:tcW w:type="dxa" w:w="475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REST API credentials.</w:t>
            </w:r>
          </w:p>
        </w:tc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Required for live sync.</w:t>
            </w:r>
          </w:p>
        </w:tc>
      </w:tr>
      <w:tr>
        <w:trPr>
          <w:cantSplit/>
        </w:trPr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WOO_WEBHOOK_SECRET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WooCommerce signature verification.</w:t>
            </w:r>
          </w:p>
        </w:tc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Required to accept configured WooCommerce webhooks.</w:t>
            </w:r>
          </w:p>
        </w:tc>
      </w:tr>
      <w:tr>
        <w:trPr>
          <w:cantSplit/>
        </w:trPr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RESEND_API_KEY / EMAIL_FROM</w:t>
            </w:r>
          </w:p>
        </w:tc>
        <w:tc>
          <w:tcPr>
            <w:tcW w:type="dxa" w:w="475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Email delivery credentials and configured sender.</w:t>
            </w:r>
          </w:p>
        </w:tc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Required to send through Resend.</w:t>
            </w:r>
          </w:p>
        </w:tc>
      </w:tr>
      <w:tr>
        <w:trPr>
          <w:cantSplit/>
        </w:trPr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RESEND_WEBHOOK_SECRET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Resend delivery-event verification.</w:t>
            </w:r>
          </w:p>
        </w:tc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Required for verified delivery callbacks.</w:t>
            </w:r>
          </w:p>
        </w:tc>
      </w:tr>
      <w:tr>
        <w:trPr>
          <w:cantSplit/>
        </w:trPr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ADMIN_EMAIL / ADMIN_PASSWORD</w:t>
            </w:r>
          </w:p>
        </w:tc>
        <w:tc>
          <w:tcPr>
            <w:tcW w:type="dxa" w:w="475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Initial administrator provisioning input, if the CLI uses these names.</w:t>
            </w:r>
          </w:p>
        </w:tc>
        <w:tc>
          <w:tcPr>
            <w:tcW w:type="dxa" w:w="280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Used only by the provisioning command; never commit values.</w:t>
            </w:r>
          </w:p>
        </w:tc>
      </w:tr>
      <w:tr>
        <w:trPr>
          <w:cantSplit/>
        </w:trPr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Session / CSRF / CORS settings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Session security, allowed origins, cookie policy, and CSRF setup if configurable.</w:t>
            </w:r>
          </w:p>
        </w:tc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Document actual code-supported names.</w:t>
            </w:r>
          </w:p>
        </w:tc>
      </w:tr>
    </w:tbl>
    <w:p>
      <w:pPr>
        <w:spacing w:after="0"/>
      </w:pPr>
    </w:p>
    <w:p>
      <w:pPr>
        <w:pStyle w:val="Heading1"/>
      </w:pPr>
      <w:r>
        <w:t>9. Deployment and migration notes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The backend should create one reusable Prisma client instance, not create a new client for every request.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Use Supabase dashboard-provided connection strings. Supabase offers direct and pooled modes with environment-specific constraints; the runtime and migration paths must match the app host and Prisma version.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Prisma migrations must be committed and reproducible. Do not require an existing production database merely to provide the initial SQL migration artifact.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Never expose Supabase database credentials, WooCommerce consumer secrets, Resend API keys, or session secrets as frontend environment variables.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Use HTTPS and secure cookie settings in deployed environments; local development behavior may need a documented setting for localhost.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Webhook endpoints need externally reachable HTTPS URLs in production; local development requires a suitable publicly reachable tunnel or deployed backend.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Workflow scheduler operation must be explicit: document how it starts, what interval/configuration it uses, and how it avoids concurrent duplicate runs.</w:t>
      </w:r>
    </w:p>
    <w:p>
      <w:pPr>
        <w:pStyle w:val="ListBullet"/>
        <w:spacing w:after="44"/>
        <w:ind w:left="331" w:hanging="187"/>
      </w:pPr>
      <w:r>
        <w:rPr>
          <w:rFonts w:ascii="Aptos" w:hAnsi="Aptos" w:eastAsia="Aptos"/>
          <w:color w:val="202638"/>
          <w:sz w:val="18"/>
        </w:rPr>
        <w:t>No live credentials or successful external-service connection is implied by this document.</w:t>
      </w:r>
    </w:p>
    <w:p>
      <w:pPr>
        <w:pStyle w:val="Heading1"/>
      </w:pPr>
      <w:r>
        <w:t>10. Acceptance evidence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352"/>
      </w:tblGrid>
      <w:tr>
        <w:trPr>
          <w:tblHeader w:val="true"/>
          <w:cantSplit/>
        </w:trPr>
        <w:tc>
          <w:tcPr>
            <w:tcW w:type="dxa" w:w="2088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Evidence class</w:t>
            </w:r>
          </w:p>
        </w:tc>
        <w:tc>
          <w:tcPr>
            <w:tcW w:type="dxa" w:w="8352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What should be inspectable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Frontend evidence</w:t>
            </w:r>
          </w:p>
        </w:tc>
        <w:tc>
          <w:tcPr>
            <w:tcW w:type="dxa" w:w="83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Real pages, wired controls, loading/empty/error/success states, responsive styling, accurate navigation, and no dummy actions.</w:t>
            </w:r>
          </w:p>
        </w:tc>
      </w:tr>
      <w:tr>
        <w:trPr>
          <w:cantSplit/>
        </w:trPr>
        <w:tc>
          <w:tcPr>
            <w:tcW w:type="dxa" w:w="208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API evidence</w:t>
            </w:r>
          </w:p>
        </w:tc>
        <w:tc>
          <w:tcPr>
            <w:tcW w:type="dxa" w:w="835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Named endpoints, Zod validation on inputs, authentication/authorization middleware, controlled error responses, and consistent response contracts.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Database evidence</w:t>
            </w:r>
          </w:p>
        </w:tc>
        <w:tc>
          <w:tcPr>
            <w:tcW w:type="dxa" w:w="83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Final Prisma schema, migration SQL and metadata, unique identifiers, foreign keys, and persisted feature records.</w:t>
            </w:r>
          </w:p>
        </w:tc>
      </w:tr>
      <w:tr>
        <w:trPr>
          <w:cantSplit/>
        </w:trPr>
        <w:tc>
          <w:tcPr>
            <w:tcW w:type="dxa" w:w="208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Integration evidence</w:t>
            </w:r>
          </w:p>
        </w:tc>
        <w:tc>
          <w:tcPr>
            <w:tcW w:type="dxa" w:w="835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Actual WooCommerce request/sync code, raw-body signature validation, Resend send code, provider webhook validation, and honest status handling.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Workflow evidence</w:t>
            </w:r>
          </w:p>
        </w:tc>
        <w:tc>
          <w:tcPr>
            <w:tcW w:type="dxa" w:w="83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Persisted workflow definitions and run history, explicit conditions/actions, scheduler/manual execution path, and idempotency constraints.</w:t>
            </w:r>
          </w:p>
        </w:tc>
      </w:tr>
      <w:tr>
        <w:trPr>
          <w:cantSplit/>
        </w:trPr>
        <w:tc>
          <w:tcPr>
            <w:tcW w:type="dxa" w:w="208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Documentation evidence</w:t>
            </w:r>
          </w:p>
        </w:tc>
        <w:tc>
          <w:tcPr>
            <w:tcW w:type="dxa" w:w="835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6"/>
              </w:rPr>
              <w:t>Environment template, Supabase setup notes, exact install/migration/admin/startup commands, webhook configuration, and disclosed limitations.</w:t>
            </w:r>
          </w:p>
        </w:tc>
      </w:tr>
    </w:tbl>
    <w:p>
      <w:pPr>
        <w:spacing w:after="0"/>
      </w:pPr>
    </w:p>
    <w:p>
      <w:pPr>
        <w:pStyle w:val="Heading1"/>
      </w:pPr>
      <w:r>
        <w:t>11. Decisions and traceability maintenance</w:t>
      </w:r>
    </w:p>
    <w:p>
      <w:r>
        <w:rPr>
          <w:rFonts w:ascii="Aptos" w:hAnsi="Aptos" w:eastAsia="Aptos"/>
          <w:color w:val="202638"/>
          <w:sz w:val="19"/>
        </w:rPr>
        <w:t>When requirements change, update the PRD requirement ID and the corresponding row in this matrix. If a requirement is deferred or cannot be implemented because of a real external dependency, record the reason and the affected requirement IDs. Do not mark a requirement complete solely because a page, endpoint name, or schema model exists.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4248"/>
      </w:tblGrid>
      <w:tr>
        <w:trPr>
          <w:tblHeader w:val="true"/>
          <w:cantSplit/>
        </w:trPr>
        <w:tc>
          <w:tcPr>
            <w:tcW w:type="dxa" w:w="2880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Open decision</w:t>
            </w:r>
          </w:p>
        </w:tc>
        <w:tc>
          <w:tcPr>
            <w:tcW w:type="dxa" w:w="3312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Affected requirements</w:t>
            </w:r>
          </w:p>
        </w:tc>
        <w:tc>
          <w:tcPr>
            <w:tcW w:type="dxa" w:w="4248"/>
            <w:shd w:fill="1118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4" w:color="111844"/>
              <w:left w:val="single" w:sz="3" w:color="FFFFFF"/>
              <w:bottom w:val="single" w:sz="4" w:color="111844"/>
              <w:right w:val="single" w:sz="3" w:color="FFFFF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Resolution needed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Segment thresholds, precedence, qualifying order states</w:t>
            </w:r>
          </w:p>
        </w:tc>
        <w:tc>
          <w:tcPr>
            <w:tcW w:type="dxa" w:w="33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FR-RET-01 to FR-RET-05, FR-DASH-01, FR-WF-02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Agree on definitions and centralize them in configuration.</w:t>
            </w:r>
          </w:p>
        </w:tc>
      </w:tr>
      <w:tr>
        <w:trPr>
          <w:cantSplit/>
        </w:trPr>
        <w:tc>
          <w:tcPr>
            <w:tcW w:type="dxa" w:w="288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Authentication provider</w:t>
            </w:r>
          </w:p>
        </w:tc>
        <w:tc>
          <w:tcPr>
            <w:tcW w:type="dxa" w:w="33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FR-AUTH-01 to FR-AUTH-03, NFR-SEC-01</w:t>
            </w:r>
          </w:p>
        </w:tc>
        <w:tc>
          <w:tcPr>
            <w:tcW w:type="dxa" w:w="424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Confirm whether application-managed sessions remain or Supabase Auth is adopted.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Prisma version and connection mode</w:t>
            </w:r>
          </w:p>
        </w:tc>
        <w:tc>
          <w:tcPr>
            <w:tcW w:type="dxa" w:w="33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NFR-DEP-01, database setup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Inspect actual package versions and deployment topology, then align runtime and migration URLs.</w:t>
            </w:r>
          </w:p>
        </w:tc>
      </w:tr>
      <w:tr>
        <w:trPr>
          <w:cantSplit/>
        </w:trPr>
        <w:tc>
          <w:tcPr>
            <w:tcW w:type="dxa" w:w="288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Workflow scheduler environment</w:t>
            </w:r>
          </w:p>
        </w:tc>
        <w:tc>
          <w:tcPr>
            <w:tcW w:type="dxa" w:w="33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FR-WF-01 to FR-WF-05</w:t>
            </w:r>
          </w:p>
        </w:tc>
        <w:tc>
          <w:tcPr>
            <w:tcW w:type="dxa" w:w="424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Choose scheduler process/runtime and document its operation.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Automatic messaging permissions</w:t>
            </w:r>
          </w:p>
        </w:tc>
        <w:tc>
          <w:tcPr>
            <w:tcW w:type="dxa" w:w="33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FR-COM-04, FR-WF-05, FR-AGT-03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Confirm consent/authorization policy; default remains manual approval.</w:t>
            </w:r>
          </w:p>
        </w:tc>
      </w:tr>
      <w:tr>
        <w:trPr>
          <w:cantSplit/>
        </w:trPr>
        <w:tc>
          <w:tcPr>
            <w:tcW w:type="dxa" w:w="2880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Business targets and time zone</w:t>
            </w:r>
          </w:p>
        </w:tc>
        <w:tc>
          <w:tcPr>
            <w:tcW w:type="dxa" w:w="3312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FR-RET-02 to FR-RET-05</w:t>
            </w:r>
          </w:p>
        </w:tc>
        <w:tc>
          <w:tcPr>
            <w:tcW w:type="dxa" w:w="4248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3" w:color="D4D8E2"/>
              <w:bottom w:val="single" w:sz="3" w:color="D4D8E2"/>
              <w:right w:val="single" w:sz="3" w:color="D4D8E2"/>
            </w:tcBorders>
          </w:tcPr>
          <w:p>
            <w:pPr>
              <w:spacing w:after="20" w:line="245" w:lineRule="auto"/>
            </w:pPr>
            <w:r>
              <w:rPr>
                <w:rFonts w:ascii="Aptos" w:hAnsi="Aptos" w:eastAsia="Aptos"/>
                <w:color w:val="202638"/>
                <w:sz w:val="15"/>
              </w:rPr>
              <w:t>Define metric targets and date/time rules when product owner input is available.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B6472"/>
        <w:sz w:val="16"/>
      </w:rPr>
      <w:t xml:space="preserve">Draft baseline  |  15 October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4B5694"/>
      </w:pBdr>
    </w:pPr>
    <w:r>
      <w:rPr>
        <w:rFonts w:ascii="Aptos" w:hAnsi="Aptos" w:eastAsia="Aptos"/>
        <w:b/>
        <w:color w:val="4B5694"/>
        <w:sz w:val="16"/>
      </w:rPr>
      <w:t>WOOCOMMERCE CRM  /  TECHNOLOGY STACK AND TRACEABILITY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6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B569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118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B647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abase.com/docs/guides/getting-started/architecture" TargetMode="External"/><Relationship Id="rId12" Type="http://schemas.openxmlformats.org/officeDocument/2006/relationships/hyperlink" Target="https://supabase.com/docs/guides/database/connecting-to-postgres" TargetMode="External"/><Relationship Id="rId13" Type="http://schemas.openxmlformats.org/officeDocument/2006/relationships/hyperlink" Target="https://www.prisma.io/docs/orm/v6/overview/databases/sup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