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Roboto" w:cs="Roboto" w:eastAsia="Roboto" w:hAnsi="Roboto"/>
          <w:sz w:val="50"/>
          <w:szCs w:val="50"/>
        </w:rPr>
      </w:pPr>
      <w:bookmarkStart w:colFirst="0" w:colLast="0" w:name="_midcxbezblep" w:id="0"/>
      <w:bookmarkEnd w:id="0"/>
      <w:r w:rsidDel="00000000" w:rsidR="00000000" w:rsidRPr="00000000">
        <w:rPr>
          <w:rFonts w:ascii="Roboto" w:cs="Roboto" w:eastAsia="Roboto" w:hAnsi="Roboto"/>
          <w:sz w:val="50"/>
          <w:szCs w:val="50"/>
          <w:rtl w:val="0"/>
        </w:rPr>
        <w:t xml:space="preserve">Atlan Content Creation Guidelines</w:t>
      </w:r>
    </w:p>
    <w:p w:rsidR="00000000" w:rsidDel="00000000" w:rsidP="00000000" w:rsidRDefault="00000000" w:rsidRPr="00000000" w14:paraId="00000002">
      <w:pPr>
        <w:pStyle w:val="Heading2"/>
        <w:spacing w:after="200" w:lineRule="auto"/>
        <w:rPr/>
      </w:pPr>
      <w:bookmarkStart w:colFirst="0" w:colLast="0" w:name="_uf3x83xial6" w:id="1"/>
      <w:bookmarkEnd w:id="1"/>
      <w:r w:rsidDel="00000000" w:rsidR="00000000" w:rsidRPr="00000000">
        <w:rPr>
          <w:rtl w:val="0"/>
        </w:rPr>
        <w:t xml:space="preserve">About Atlan</w:t>
      </w:r>
    </w:p>
    <w:p w:rsidR="00000000" w:rsidDel="00000000" w:rsidP="00000000" w:rsidRDefault="00000000" w:rsidRPr="00000000" w14:paraId="00000003">
      <w:pPr>
        <w:rPr/>
      </w:pPr>
      <w:r w:rsidDel="00000000" w:rsidR="00000000" w:rsidRPr="00000000">
        <w:rPr>
          <w:rtl w:val="0"/>
        </w:rPr>
        <w:t xml:space="preserve">Atlan offers the best data teams worldwide a modern data catalog that acts as a </w:t>
      </w:r>
      <w:hyperlink r:id="rId6">
        <w:r w:rsidDel="00000000" w:rsidR="00000000" w:rsidRPr="00000000">
          <w:rPr>
            <w:color w:val="1155cc"/>
            <w:u w:val="single"/>
            <w:rtl w:val="0"/>
          </w:rPr>
          <w:t xml:space="preserve">unified control plane for data</w:t>
        </w:r>
      </w:hyperlink>
      <w:r w:rsidDel="00000000" w:rsidR="00000000" w:rsidRPr="00000000">
        <w:rPr>
          <w:rtl w:val="0"/>
        </w:rPr>
        <w:t xml:space="preserve">. With Atlan, global enterprises can ensure data governance, data discovery &amp; search, cataloging, </w:t>
      </w:r>
      <w:hyperlink r:id="rId7">
        <w:r w:rsidDel="00000000" w:rsidR="00000000" w:rsidRPr="00000000">
          <w:rPr>
            <w:color w:val="1155cc"/>
            <w:u w:val="single"/>
            <w:rtl w:val="0"/>
          </w:rPr>
          <w:t xml:space="preserve">metadata management</w:t>
        </w:r>
      </w:hyperlink>
      <w:r w:rsidDel="00000000" w:rsidR="00000000" w:rsidRPr="00000000">
        <w:rPr>
          <w:rtl w:val="0"/>
        </w:rPr>
        <w:t xml:space="preserve">, cross-system, column-level, automated </w:t>
      </w:r>
      <w:hyperlink r:id="rId8">
        <w:r w:rsidDel="00000000" w:rsidR="00000000" w:rsidRPr="00000000">
          <w:rPr>
            <w:color w:val="1155cc"/>
            <w:u w:val="single"/>
            <w:rtl w:val="0"/>
          </w:rPr>
          <w:t xml:space="preserve">data lineage</w:t>
        </w:r>
      </w:hyperlink>
      <w:r w:rsidDel="00000000" w:rsidR="00000000" w:rsidRPr="00000000">
        <w:rPr>
          <w:rtl w:val="0"/>
        </w:rPr>
        <w:t xml:space="preserve">, and more. </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Atlan caters to diverse personas (data engineers, analysts, governance managers, etc.) &amp; is extensible – integrating with diverse tools &amp; technologies.</w:t>
      </w:r>
    </w:p>
    <w:p w:rsidR="00000000" w:rsidDel="00000000" w:rsidP="00000000" w:rsidRDefault="00000000" w:rsidRPr="00000000" w14:paraId="00000005">
      <w:pPr>
        <w:spacing w:after="200" w:lineRule="auto"/>
        <w:rPr>
          <w:rFonts w:ascii="Roboto" w:cs="Roboto" w:eastAsia="Roboto" w:hAnsi="Roboto"/>
        </w:rPr>
      </w:pPr>
      <w:r w:rsidDel="00000000" w:rsidR="00000000" w:rsidRPr="00000000">
        <w:rPr>
          <w:rtl w:val="0"/>
        </w:rPr>
        <w:t xml:space="preserve">So, b</w:t>
      </w:r>
      <w:r w:rsidDel="00000000" w:rsidR="00000000" w:rsidRPr="00000000">
        <w:rPr>
          <w:rFonts w:ascii="Roboto" w:cs="Roboto" w:eastAsia="Roboto" w:hAnsi="Roboto"/>
          <w:rtl w:val="0"/>
        </w:rPr>
        <w:t xml:space="preserve">efore </w:t>
      </w:r>
      <w:r w:rsidDel="00000000" w:rsidR="00000000" w:rsidRPr="00000000">
        <w:rPr>
          <w:rtl w:val="0"/>
        </w:rPr>
        <w:t xml:space="preserve">you begin</w:t>
      </w:r>
      <w:r w:rsidDel="00000000" w:rsidR="00000000" w:rsidRPr="00000000">
        <w:rPr>
          <w:rFonts w:ascii="Roboto" w:cs="Roboto" w:eastAsia="Roboto" w:hAnsi="Roboto"/>
          <w:rtl w:val="0"/>
        </w:rPr>
        <w:t xml:space="preserve">, understand </w:t>
      </w:r>
      <w:hyperlink r:id="rId9">
        <w:r w:rsidDel="00000000" w:rsidR="00000000" w:rsidRPr="00000000">
          <w:rPr>
            <w:rFonts w:ascii="Roboto" w:cs="Roboto" w:eastAsia="Roboto" w:hAnsi="Roboto"/>
            <w:color w:val="1155cc"/>
            <w:u w:val="single"/>
            <w:rtl w:val="0"/>
          </w:rPr>
          <w:t xml:space="preserve">Atlan’s approach to data governance</w:t>
        </w:r>
      </w:hyperlink>
      <w:r w:rsidDel="00000000" w:rsidR="00000000" w:rsidRPr="00000000">
        <w:rPr>
          <w:rFonts w:ascii="Roboto" w:cs="Roboto" w:eastAsia="Roboto" w:hAnsi="Roboto"/>
          <w:rtl w:val="0"/>
        </w:rPr>
        <w:t xml:space="preserve"> and </w:t>
      </w:r>
      <w:hyperlink r:id="rId10">
        <w:r w:rsidDel="00000000" w:rsidR="00000000" w:rsidRPr="00000000">
          <w:rPr>
            <w:rFonts w:ascii="Roboto" w:cs="Roboto" w:eastAsia="Roboto" w:hAnsi="Roboto"/>
            <w:color w:val="1155cc"/>
            <w:u w:val="single"/>
            <w:rtl w:val="0"/>
          </w:rPr>
          <w:t xml:space="preserve">data cataloging</w:t>
        </w:r>
      </w:hyperlink>
      <w:r w:rsidDel="00000000" w:rsidR="00000000" w:rsidRPr="00000000">
        <w:rPr>
          <w:rFonts w:ascii="Roboto" w:cs="Roboto" w:eastAsia="Roboto" w:hAnsi="Roboto"/>
          <w:rtl w:val="0"/>
        </w:rPr>
        <w:t xml:space="preserve">. Next, go through the latest </w:t>
      </w:r>
      <w:hyperlink r:id="rId11">
        <w:r w:rsidDel="00000000" w:rsidR="00000000" w:rsidRPr="00000000">
          <w:rPr>
            <w:rFonts w:ascii="Roboto" w:cs="Roboto" w:eastAsia="Roboto" w:hAnsi="Roboto"/>
            <w:color w:val="1155cc"/>
            <w:u w:val="single"/>
            <w:rtl w:val="0"/>
          </w:rPr>
          <w:t xml:space="preserve">Forrester Wave report</w:t>
        </w:r>
      </w:hyperlink>
      <w:r w:rsidDel="00000000" w:rsidR="00000000" w:rsidRPr="00000000">
        <w:rPr>
          <w:rFonts w:ascii="Roboto" w:cs="Roboto" w:eastAsia="Roboto" w:hAnsi="Roboto"/>
          <w:rtl w:val="0"/>
        </w:rPr>
        <w:t xml:space="preserve"> to understand market requirements and analyst recommendations.</w:t>
      </w:r>
    </w:p>
    <w:p w:rsidR="00000000" w:rsidDel="00000000" w:rsidP="00000000" w:rsidRDefault="00000000" w:rsidRPr="00000000" w14:paraId="00000006">
      <w:pPr>
        <w:spacing w:after="200" w:lineRule="auto"/>
        <w:rPr/>
      </w:pPr>
      <w:r w:rsidDel="00000000" w:rsidR="00000000" w:rsidRPr="00000000">
        <w:rPr>
          <w:rtl w:val="0"/>
        </w:rPr>
        <w:t xml:space="preserve">Other pages to visit that will help in furthering your understanding of Atlan include: </w:t>
      </w:r>
    </w:p>
    <w:p w:rsidR="00000000" w:rsidDel="00000000" w:rsidP="00000000" w:rsidRDefault="00000000" w:rsidRPr="00000000" w14:paraId="00000007">
      <w:pPr>
        <w:numPr>
          <w:ilvl w:val="0"/>
          <w:numId w:val="7"/>
        </w:numPr>
        <w:spacing w:after="0" w:afterAutospacing="0" w:lineRule="auto"/>
        <w:ind w:left="720" w:hanging="360"/>
        <w:rPr>
          <w:u w:val="none"/>
        </w:rPr>
      </w:pPr>
      <w:r w:rsidDel="00000000" w:rsidR="00000000" w:rsidRPr="00000000">
        <w:rPr>
          <w:rtl w:val="0"/>
        </w:rPr>
        <w:t xml:space="preserve">All product &amp; platform pages on the </w:t>
      </w:r>
      <w:hyperlink r:id="rId12">
        <w:r w:rsidDel="00000000" w:rsidR="00000000" w:rsidRPr="00000000">
          <w:rPr>
            <w:color w:val="1155cc"/>
            <w:u w:val="single"/>
            <w:rtl w:val="0"/>
          </w:rPr>
          <w:t xml:space="preserve">website</w:t>
        </w:r>
      </w:hyperlink>
      <w:r w:rsidDel="00000000" w:rsidR="00000000" w:rsidRPr="00000000">
        <w:rPr>
          <w:rtl w:val="0"/>
        </w:rPr>
        <w:t xml:space="preserve"> </w:t>
      </w:r>
    </w:p>
    <w:p w:rsidR="00000000" w:rsidDel="00000000" w:rsidP="00000000" w:rsidRDefault="00000000" w:rsidRPr="00000000" w14:paraId="00000008">
      <w:pPr>
        <w:numPr>
          <w:ilvl w:val="0"/>
          <w:numId w:val="7"/>
        </w:numPr>
        <w:spacing w:after="0" w:afterAutospacing="0" w:lineRule="auto"/>
        <w:ind w:left="720" w:hanging="360"/>
        <w:rPr>
          <w:u w:val="none"/>
        </w:rPr>
      </w:pPr>
      <w:hyperlink r:id="rId13">
        <w:r w:rsidDel="00000000" w:rsidR="00000000" w:rsidRPr="00000000">
          <w:rPr>
            <w:color w:val="1155cc"/>
            <w:u w:val="single"/>
            <w:rtl w:val="0"/>
          </w:rPr>
          <w:t xml:space="preserve">Metadata Weekly</w:t>
        </w:r>
      </w:hyperlink>
      <w:r w:rsidDel="00000000" w:rsidR="00000000" w:rsidRPr="00000000">
        <w:rPr>
          <w:rtl w:val="0"/>
        </w:rPr>
      </w:r>
    </w:p>
    <w:p w:rsidR="00000000" w:rsidDel="00000000" w:rsidP="00000000" w:rsidRDefault="00000000" w:rsidRPr="00000000" w14:paraId="00000009">
      <w:pPr>
        <w:numPr>
          <w:ilvl w:val="0"/>
          <w:numId w:val="7"/>
        </w:numPr>
        <w:spacing w:after="0" w:afterAutospacing="0" w:lineRule="auto"/>
        <w:ind w:left="720" w:hanging="360"/>
        <w:rPr>
          <w:u w:val="none"/>
        </w:rPr>
      </w:pPr>
      <w:hyperlink r:id="rId14">
        <w:r w:rsidDel="00000000" w:rsidR="00000000" w:rsidRPr="00000000">
          <w:rPr>
            <w:color w:val="1155cc"/>
            <w:u w:val="single"/>
            <w:rtl w:val="0"/>
          </w:rPr>
          <w:t xml:space="preserve">Unified control plane in action</w:t>
        </w:r>
      </w:hyperlink>
      <w:r w:rsidDel="00000000" w:rsidR="00000000" w:rsidRPr="00000000">
        <w:rPr>
          <w:rtl w:val="0"/>
        </w:rPr>
      </w:r>
    </w:p>
    <w:p w:rsidR="00000000" w:rsidDel="00000000" w:rsidP="00000000" w:rsidRDefault="00000000" w:rsidRPr="00000000" w14:paraId="0000000A">
      <w:pPr>
        <w:numPr>
          <w:ilvl w:val="0"/>
          <w:numId w:val="7"/>
        </w:numPr>
        <w:spacing w:after="0" w:afterAutospacing="0" w:lineRule="auto"/>
        <w:ind w:left="720" w:hanging="360"/>
        <w:rPr>
          <w:u w:val="none"/>
        </w:rPr>
      </w:pPr>
      <w:hyperlink r:id="rId15">
        <w:r w:rsidDel="00000000" w:rsidR="00000000" w:rsidRPr="00000000">
          <w:rPr>
            <w:color w:val="1155cc"/>
            <w:u w:val="single"/>
            <w:rtl w:val="0"/>
          </w:rPr>
          <w:t xml:space="preserve">What is an enterprise data catalog? (EDC)</w:t>
        </w:r>
      </w:hyperlink>
      <w:r w:rsidDel="00000000" w:rsidR="00000000" w:rsidRPr="00000000">
        <w:rPr>
          <w:rtl w:val="0"/>
        </w:rPr>
      </w:r>
    </w:p>
    <w:p w:rsidR="00000000" w:rsidDel="00000000" w:rsidP="00000000" w:rsidRDefault="00000000" w:rsidRPr="00000000" w14:paraId="0000000B">
      <w:pPr>
        <w:numPr>
          <w:ilvl w:val="0"/>
          <w:numId w:val="7"/>
        </w:numPr>
        <w:spacing w:after="0" w:afterAutospacing="0" w:lineRule="auto"/>
        <w:ind w:left="720" w:hanging="360"/>
        <w:rPr>
          <w:u w:val="none"/>
        </w:rPr>
      </w:pPr>
      <w:hyperlink r:id="rId16">
        <w:r w:rsidDel="00000000" w:rsidR="00000000" w:rsidRPr="00000000">
          <w:rPr>
            <w:color w:val="1155cc"/>
            <w:u w:val="single"/>
            <w:rtl w:val="0"/>
          </w:rPr>
          <w:t xml:space="preserve">What is metadata?</w:t>
        </w:r>
      </w:hyperlink>
      <w:r w:rsidDel="00000000" w:rsidR="00000000" w:rsidRPr="00000000">
        <w:rPr>
          <w:rtl w:val="0"/>
        </w:rPr>
        <w:t xml:space="preserve"> | </w:t>
      </w:r>
      <w:hyperlink r:id="rId17">
        <w:r w:rsidDel="00000000" w:rsidR="00000000" w:rsidRPr="00000000">
          <w:rPr>
            <w:color w:val="1155cc"/>
            <w:u w:val="single"/>
            <w:rtl w:val="0"/>
          </w:rPr>
          <w:t xml:space="preserve">What is active metadata?</w:t>
        </w:r>
      </w:hyperlink>
      <w:r w:rsidDel="00000000" w:rsidR="00000000" w:rsidRPr="00000000">
        <w:rPr>
          <w:rtl w:val="0"/>
        </w:rPr>
        <w:t xml:space="preserve"> | </w:t>
      </w:r>
      <w:hyperlink r:id="rId18">
        <w:r w:rsidDel="00000000" w:rsidR="00000000" w:rsidRPr="00000000">
          <w:rPr>
            <w:color w:val="1155cc"/>
            <w:u w:val="single"/>
            <w:rtl w:val="0"/>
          </w:rPr>
          <w:t xml:space="preserve">Role of metadata management in enterprise AI</w:t>
        </w:r>
      </w:hyperlink>
      <w:r w:rsidDel="00000000" w:rsidR="00000000" w:rsidRPr="00000000">
        <w:rPr>
          <w:rtl w:val="0"/>
        </w:rPr>
      </w:r>
    </w:p>
    <w:p w:rsidR="00000000" w:rsidDel="00000000" w:rsidP="00000000" w:rsidRDefault="00000000" w:rsidRPr="00000000" w14:paraId="0000000C">
      <w:pPr>
        <w:numPr>
          <w:ilvl w:val="0"/>
          <w:numId w:val="7"/>
        </w:numPr>
        <w:spacing w:after="0" w:afterAutospacing="0" w:lineRule="auto"/>
        <w:ind w:left="720" w:hanging="360"/>
        <w:rPr>
          <w:u w:val="none"/>
        </w:rPr>
      </w:pPr>
      <w:hyperlink r:id="rId19">
        <w:r w:rsidDel="00000000" w:rsidR="00000000" w:rsidRPr="00000000">
          <w:rPr>
            <w:color w:val="1155cc"/>
            <w:u w:val="single"/>
            <w:rtl w:val="0"/>
          </w:rPr>
          <w:t xml:space="preserve">What is a data dictionary?</w:t>
        </w:r>
      </w:hyperlink>
      <w:r w:rsidDel="00000000" w:rsidR="00000000" w:rsidRPr="00000000">
        <w:rPr>
          <w:rtl w:val="0"/>
        </w:rPr>
        <w:t xml:space="preserve"> | </w:t>
      </w:r>
      <w:hyperlink r:id="rId20">
        <w:r w:rsidDel="00000000" w:rsidR="00000000" w:rsidRPr="00000000">
          <w:rPr>
            <w:color w:val="1155cc"/>
            <w:u w:val="single"/>
            <w:rtl w:val="0"/>
          </w:rPr>
          <w:t xml:space="preserve">What is a business glossary?</w:t>
        </w:r>
      </w:hyperlink>
      <w:r w:rsidDel="00000000" w:rsidR="00000000" w:rsidRPr="00000000">
        <w:rPr>
          <w:rtl w:val="0"/>
        </w:rPr>
        <w:t xml:space="preserve"> | </w:t>
      </w:r>
      <w:hyperlink r:id="rId21">
        <w:r w:rsidDel="00000000" w:rsidR="00000000" w:rsidRPr="00000000">
          <w:rPr>
            <w:color w:val="1155cc"/>
            <w:u w:val="single"/>
            <w:rtl w:val="0"/>
          </w:rPr>
          <w:t xml:space="preserve">Data dictionary vs. business glossary</w:t>
        </w:r>
      </w:hyperlink>
      <w:r w:rsidDel="00000000" w:rsidR="00000000" w:rsidRPr="00000000">
        <w:rPr>
          <w:rtl w:val="0"/>
        </w:rPr>
      </w:r>
    </w:p>
    <w:p w:rsidR="00000000" w:rsidDel="00000000" w:rsidP="00000000" w:rsidRDefault="00000000" w:rsidRPr="00000000" w14:paraId="0000000D">
      <w:pPr>
        <w:numPr>
          <w:ilvl w:val="0"/>
          <w:numId w:val="7"/>
        </w:numPr>
        <w:spacing w:after="200" w:lineRule="auto"/>
        <w:ind w:left="720" w:hanging="360"/>
        <w:rPr>
          <w:u w:val="none"/>
        </w:rPr>
      </w:pPr>
      <w:hyperlink r:id="rId22">
        <w:r w:rsidDel="00000000" w:rsidR="00000000" w:rsidRPr="00000000">
          <w:rPr>
            <w:color w:val="1155cc"/>
            <w:u w:val="single"/>
            <w:rtl w:val="0"/>
          </w:rPr>
          <w:t xml:space="preserve">What is a data mesh?</w:t>
        </w:r>
      </w:hyperlink>
      <w:r w:rsidDel="00000000" w:rsidR="00000000" w:rsidRPr="00000000">
        <w:rPr>
          <w:rtl w:val="0"/>
        </w:rPr>
      </w:r>
    </w:p>
    <w:p w:rsidR="00000000" w:rsidDel="00000000" w:rsidP="00000000" w:rsidRDefault="00000000" w:rsidRPr="00000000" w14:paraId="0000000E">
      <w:pPr>
        <w:pStyle w:val="Heading3"/>
        <w:rPr/>
      </w:pPr>
      <w:bookmarkStart w:colFirst="0" w:colLast="0" w:name="_s7xk80y064av" w:id="2"/>
      <w:bookmarkEnd w:id="2"/>
      <w:r w:rsidDel="00000000" w:rsidR="00000000" w:rsidRPr="00000000">
        <w:rPr>
          <w:rtl w:val="0"/>
        </w:rPr>
        <w:t xml:space="preserve">Audience</w:t>
      </w:r>
    </w:p>
    <w:p w:rsidR="00000000" w:rsidDel="00000000" w:rsidP="00000000" w:rsidRDefault="00000000" w:rsidRPr="00000000" w14:paraId="0000000F">
      <w:pPr>
        <w:rPr/>
      </w:pPr>
      <w:r w:rsidDel="00000000" w:rsidR="00000000" w:rsidRPr="00000000">
        <w:rPr>
          <w:rtl w:val="0"/>
        </w:rPr>
        <w:t xml:space="preserve">Our audience includes senior professionals such as CDOs, CTOs, Data Governance Managers, Data Engineers, Data Stewards, Financial Analysts, and Legal/Compliance Officers with 15+ years of experience. </w:t>
      </w:r>
    </w:p>
    <w:p w:rsidR="00000000" w:rsidDel="00000000" w:rsidP="00000000" w:rsidRDefault="00000000" w:rsidRPr="00000000" w14:paraId="00000010">
      <w:pPr>
        <w:rPr>
          <w:rFonts w:ascii="Roboto" w:cs="Roboto" w:eastAsia="Roboto" w:hAnsi="Roboto"/>
        </w:rPr>
      </w:pPr>
      <w:r w:rsidDel="00000000" w:rsidR="00000000" w:rsidRPr="00000000">
        <w:rPr>
          <w:rtl w:val="0"/>
        </w:rPr>
        <w:t xml:space="preserve">Write with a tone and depth that respects their expertise and practical knowledge.</w:t>
      </w:r>
      <w:r w:rsidDel="00000000" w:rsidR="00000000" w:rsidRPr="00000000">
        <w:rPr>
          <w:rtl w:val="0"/>
        </w:rPr>
      </w:r>
    </w:p>
    <w:p w:rsidR="00000000" w:rsidDel="00000000" w:rsidP="00000000" w:rsidRDefault="00000000" w:rsidRPr="00000000" w14:paraId="00000011">
      <w:pPr>
        <w:pStyle w:val="Heading3"/>
        <w:rPr/>
      </w:pPr>
      <w:bookmarkStart w:colFirst="0" w:colLast="0" w:name="_hncc2gchptd0" w:id="3"/>
      <w:bookmarkEnd w:id="3"/>
      <w:r w:rsidDel="00000000" w:rsidR="00000000" w:rsidRPr="00000000">
        <w:rPr>
          <w:rtl w:val="0"/>
        </w:rPr>
        <w:t xml:space="preserve">Competition</w:t>
      </w:r>
    </w:p>
    <w:p w:rsidR="00000000" w:rsidDel="00000000" w:rsidP="00000000" w:rsidRDefault="00000000" w:rsidRPr="00000000" w14:paraId="00000012">
      <w:pPr>
        <w:rPr/>
      </w:pPr>
      <w:r w:rsidDel="00000000" w:rsidR="00000000" w:rsidRPr="00000000">
        <w:rPr>
          <w:rtl w:val="0"/>
        </w:rPr>
        <w:t xml:space="preserve">Get familiar with Atlan’s competitors. Read up on Informatica, Alation, Collibra, Data.world, and other enterprise data catalogs, governance tools, etc. </w:t>
      </w:r>
    </w:p>
    <w:p w:rsidR="00000000" w:rsidDel="00000000" w:rsidP="00000000" w:rsidRDefault="00000000" w:rsidRPr="00000000" w14:paraId="00000013">
      <w:pPr>
        <w:rPr/>
      </w:pPr>
      <w:r w:rsidDel="00000000" w:rsidR="00000000" w:rsidRPr="00000000">
        <w:rPr>
          <w:rtl w:val="0"/>
        </w:rPr>
        <w:t xml:space="preserve">Also, check out Castor, Secoda, and open-source tools like Amundsen, DataHub, and OpenMetadata.</w:t>
      </w:r>
    </w:p>
    <w:p w:rsidR="00000000" w:rsidDel="00000000" w:rsidP="00000000" w:rsidRDefault="00000000" w:rsidRPr="00000000" w14:paraId="00000014">
      <w:pPr>
        <w:rPr/>
      </w:pPr>
      <w:r w:rsidDel="00000000" w:rsidR="00000000" w:rsidRPr="00000000">
        <w:rPr>
          <w:rFonts w:ascii="Nova Mono" w:cs="Nova Mono" w:eastAsia="Nova Mono" w:hAnsi="Nova Mono"/>
          <w:b w:val="1"/>
          <w:rtl w:val="0"/>
        </w:rPr>
        <w:t xml:space="preserve">Read more →</w:t>
      </w:r>
      <w:r w:rsidDel="00000000" w:rsidR="00000000" w:rsidRPr="00000000">
        <w:rPr>
          <w:rtl w:val="0"/>
        </w:rPr>
        <w:t xml:space="preserve"> </w:t>
      </w:r>
      <w:hyperlink r:id="rId23">
        <w:r w:rsidDel="00000000" w:rsidR="00000000" w:rsidRPr="00000000">
          <w:rPr>
            <w:color w:val="1155cc"/>
            <w:u w:val="single"/>
            <w:rtl w:val="0"/>
          </w:rPr>
          <w:t xml:space="preserve">Atlan alternatives</w:t>
        </w:r>
      </w:hyperlink>
      <w:r w:rsidDel="00000000" w:rsidR="00000000" w:rsidRPr="00000000">
        <w:rPr>
          <w:rtl w:val="0"/>
        </w:rPr>
        <w:t xml:space="preserve"> | </w:t>
      </w:r>
      <w:hyperlink r:id="rId24">
        <w:r w:rsidDel="00000000" w:rsidR="00000000" w:rsidRPr="00000000">
          <w:rPr>
            <w:color w:val="1155cc"/>
            <w:u w:val="single"/>
            <w:rtl w:val="0"/>
          </w:rPr>
          <w:t xml:space="preserve">Alation vs. Collibra vs. Informatica vs. Atlan</w:t>
        </w:r>
      </w:hyperlink>
      <w:r w:rsidDel="00000000" w:rsidR="00000000" w:rsidRPr="00000000">
        <w:rPr>
          <w:rtl w:val="0"/>
        </w:rPr>
      </w:r>
    </w:p>
    <w:p w:rsidR="00000000" w:rsidDel="00000000" w:rsidP="00000000" w:rsidRDefault="00000000" w:rsidRPr="00000000" w14:paraId="00000015">
      <w:pPr>
        <w:pStyle w:val="Heading3"/>
        <w:rPr/>
      </w:pPr>
      <w:bookmarkStart w:colFirst="0" w:colLast="0" w:name="_j75j80oqvrra" w:id="4"/>
      <w:bookmarkEnd w:id="4"/>
      <w:r w:rsidDel="00000000" w:rsidR="00000000" w:rsidRPr="00000000">
        <w:rPr>
          <w:rtl w:val="0"/>
        </w:rPr>
        <w:t xml:space="preserve">Partner ecosystem</w:t>
      </w:r>
    </w:p>
    <w:p w:rsidR="00000000" w:rsidDel="00000000" w:rsidP="00000000" w:rsidRDefault="00000000" w:rsidRPr="00000000" w14:paraId="00000016">
      <w:pPr>
        <w:rPr/>
      </w:pPr>
      <w:r w:rsidDel="00000000" w:rsidR="00000000" w:rsidRPr="00000000">
        <w:rPr>
          <w:rtl w:val="0"/>
        </w:rPr>
        <w:t xml:space="preserve">Familiarize yourself with Atlan’s partner ecosystem, which includes platforms like Snowflake, Databricks, dbt, Azure, AWS, etc. These integrations demonstrate Atlan’s flexibility and compatibility with existing data stacks. </w:t>
      </w:r>
    </w:p>
    <w:p w:rsidR="00000000" w:rsidDel="00000000" w:rsidP="00000000" w:rsidRDefault="00000000" w:rsidRPr="00000000" w14:paraId="00000017">
      <w:pPr>
        <w:rPr/>
      </w:pPr>
      <w:r w:rsidDel="00000000" w:rsidR="00000000" w:rsidRPr="00000000">
        <w:rPr>
          <w:rtl w:val="0"/>
        </w:rPr>
        <w:t xml:space="preserve">Mentioning relevant integrations can make Atlan’s value clearer to readers who may be working with these platforms.</w:t>
      </w:r>
    </w:p>
    <w:p w:rsidR="00000000" w:rsidDel="00000000" w:rsidP="00000000" w:rsidRDefault="00000000" w:rsidRPr="00000000" w14:paraId="00000018">
      <w:pPr>
        <w:rPr/>
      </w:pPr>
      <w:r w:rsidDel="00000000" w:rsidR="00000000" w:rsidRPr="00000000">
        <w:rPr>
          <w:rFonts w:ascii="Nova Mono" w:cs="Nova Mono" w:eastAsia="Nova Mono" w:hAnsi="Nova Mono"/>
          <w:b w:val="1"/>
          <w:rtl w:val="0"/>
        </w:rPr>
        <w:t xml:space="preserve">Read more → </w:t>
      </w:r>
      <w:hyperlink r:id="rId25">
        <w:r w:rsidDel="00000000" w:rsidR="00000000" w:rsidRPr="00000000">
          <w:rPr>
            <w:color w:val="1155cc"/>
            <w:u w:val="single"/>
            <w:rtl w:val="0"/>
          </w:rPr>
          <w:t xml:space="preserve">Atlan Partners</w:t>
        </w:r>
      </w:hyperlink>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Mentioning relevant integrations or compatible tools can be valuable in illustrating Atlan’s flexibility and value to the audience’s existing tech stacks.</w:t>
      </w:r>
    </w:p>
    <w:p w:rsidR="00000000" w:rsidDel="00000000" w:rsidP="00000000" w:rsidRDefault="00000000" w:rsidRPr="00000000" w14:paraId="0000001A">
      <w:pPr>
        <w:pStyle w:val="Heading3"/>
        <w:rPr/>
      </w:pPr>
      <w:bookmarkStart w:colFirst="0" w:colLast="0" w:name="_pocod5mi3ng2" w:id="5"/>
      <w:bookmarkEnd w:id="5"/>
      <w:r w:rsidDel="00000000" w:rsidR="00000000" w:rsidRPr="00000000">
        <w:rPr>
          <w:rtl w:val="0"/>
        </w:rPr>
        <w:t xml:space="preserve">Customers</w:t>
      </w:r>
    </w:p>
    <w:p w:rsidR="00000000" w:rsidDel="00000000" w:rsidP="00000000" w:rsidRDefault="00000000" w:rsidRPr="00000000" w14:paraId="0000001B">
      <w:pPr>
        <w:rPr/>
      </w:pPr>
      <w:r w:rsidDel="00000000" w:rsidR="00000000" w:rsidRPr="00000000">
        <w:rPr>
          <w:rtl w:val="0"/>
        </w:rPr>
        <w:t xml:space="preserve">Atlan works with a diverse range of customers across industries – financial services, insurance, retail, technology, logistics, healthcare, etc. </w:t>
      </w:r>
    </w:p>
    <w:p w:rsidR="00000000" w:rsidDel="00000000" w:rsidP="00000000" w:rsidRDefault="00000000" w:rsidRPr="00000000" w14:paraId="0000001C">
      <w:pPr>
        <w:rPr/>
      </w:pPr>
      <w:r w:rsidDel="00000000" w:rsidR="00000000" w:rsidRPr="00000000">
        <w:rPr>
          <w:rtl w:val="0"/>
        </w:rPr>
        <w:t xml:space="preserve">So, familiarize yourself with Atlan’s case studies and success stories to understand customer challenges, goals, and solutions.</w:t>
      </w:r>
    </w:p>
    <w:p w:rsidR="00000000" w:rsidDel="00000000" w:rsidP="00000000" w:rsidRDefault="00000000" w:rsidRPr="00000000" w14:paraId="0000001D">
      <w:pPr>
        <w:rPr/>
      </w:pPr>
      <w:r w:rsidDel="00000000" w:rsidR="00000000" w:rsidRPr="00000000">
        <w:rPr>
          <w:rFonts w:ascii="Nova Mono" w:cs="Nova Mono" w:eastAsia="Nova Mono" w:hAnsi="Nova Mono"/>
          <w:b w:val="1"/>
          <w:rtl w:val="0"/>
        </w:rPr>
        <w:t xml:space="preserve">Read more →</w:t>
      </w:r>
      <w:r w:rsidDel="00000000" w:rsidR="00000000" w:rsidRPr="00000000">
        <w:rPr>
          <w:rtl w:val="0"/>
        </w:rPr>
        <w:t xml:space="preserve"> </w:t>
      </w:r>
      <w:hyperlink r:id="rId26">
        <w:r w:rsidDel="00000000" w:rsidR="00000000" w:rsidRPr="00000000">
          <w:rPr>
            <w:color w:val="1155cc"/>
            <w:u w:val="single"/>
            <w:rtl w:val="0"/>
          </w:rPr>
          <w:t xml:space="preserve">Customer Stories</w:t>
        </w:r>
      </w:hyperlink>
      <w:r w:rsidDel="00000000" w:rsidR="00000000" w:rsidRPr="00000000">
        <w:rPr>
          <w:rtl w:val="0"/>
        </w:rPr>
        <w:t xml:space="preserve"> | </w:t>
      </w:r>
      <w:hyperlink r:id="rId27">
        <w:r w:rsidDel="00000000" w:rsidR="00000000" w:rsidRPr="00000000">
          <w:rPr>
            <w:color w:val="1155cc"/>
            <w:u w:val="single"/>
            <w:rtl w:val="0"/>
          </w:rPr>
          <w:t xml:space="preserve">Humans of Data</w:t>
        </w:r>
      </w:hyperlink>
      <w:r w:rsidDel="00000000" w:rsidR="00000000" w:rsidRPr="00000000">
        <w:rPr>
          <w:rtl w:val="0"/>
        </w:rPr>
      </w:r>
    </w:p>
    <w:p w:rsidR="00000000" w:rsidDel="00000000" w:rsidP="00000000" w:rsidRDefault="00000000" w:rsidRPr="00000000" w14:paraId="0000001E">
      <w:pPr>
        <w:pStyle w:val="Heading3"/>
        <w:rPr/>
      </w:pPr>
      <w:bookmarkStart w:colFirst="0" w:colLast="0" w:name="_36ftnm1qz7un" w:id="6"/>
      <w:bookmarkEnd w:id="6"/>
      <w:r w:rsidDel="00000000" w:rsidR="00000000" w:rsidRPr="00000000">
        <w:rPr>
          <w:rtl w:val="0"/>
        </w:rPr>
        <w:t xml:space="preserve">Why we create content</w:t>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Every piece should answer, “Why is this topic important for Atlan’s audience?” It should also address:</w:t>
      </w:r>
    </w:p>
    <w:p w:rsidR="00000000" w:rsidDel="00000000" w:rsidP="00000000" w:rsidRDefault="00000000" w:rsidRPr="00000000" w14:paraId="00000020">
      <w:pPr>
        <w:numPr>
          <w:ilvl w:val="0"/>
          <w:numId w:val="5"/>
        </w:numPr>
        <w:spacing w:after="200" w:before="240" w:lineRule="auto"/>
        <w:ind w:left="720" w:hanging="360"/>
      </w:pPr>
      <w:r w:rsidDel="00000000" w:rsidR="00000000" w:rsidRPr="00000000">
        <w:rPr>
          <w:b w:val="1"/>
          <w:rtl w:val="0"/>
        </w:rPr>
        <w:t xml:space="preserve">Business value</w:t>
      </w:r>
      <w:r w:rsidDel="00000000" w:rsidR="00000000" w:rsidRPr="00000000">
        <w:rPr>
          <w:rtl w:val="0"/>
        </w:rPr>
        <w:t xml:space="preserve">: Explain the topic's value to the audience and their organization.</w:t>
      </w:r>
    </w:p>
    <w:p w:rsidR="00000000" w:rsidDel="00000000" w:rsidP="00000000" w:rsidRDefault="00000000" w:rsidRPr="00000000" w14:paraId="00000021">
      <w:pPr>
        <w:numPr>
          <w:ilvl w:val="0"/>
          <w:numId w:val="5"/>
        </w:numPr>
        <w:spacing w:after="200" w:before="0" w:lineRule="auto"/>
        <w:ind w:left="720" w:hanging="360"/>
      </w:pPr>
      <w:r w:rsidDel="00000000" w:rsidR="00000000" w:rsidRPr="00000000">
        <w:rPr>
          <w:b w:val="1"/>
          <w:rtl w:val="0"/>
        </w:rPr>
        <w:t xml:space="preserve">Atlan’s capabilities</w:t>
      </w:r>
      <w:r w:rsidDel="00000000" w:rsidR="00000000" w:rsidRPr="00000000">
        <w:rPr>
          <w:rtl w:val="0"/>
        </w:rPr>
        <w:t xml:space="preserve">: Describe how Atlan’s features can address the topic’s challenges or add value. Refer to </w:t>
      </w:r>
      <w:hyperlink r:id="rId28">
        <w:r w:rsidDel="00000000" w:rsidR="00000000" w:rsidRPr="00000000">
          <w:rPr>
            <w:color w:val="1155cc"/>
            <w:u w:val="single"/>
            <w:rtl w:val="0"/>
          </w:rPr>
          <w:t xml:space="preserve">product pages on the website</w:t>
        </w:r>
      </w:hyperlink>
      <w:r w:rsidDel="00000000" w:rsidR="00000000" w:rsidRPr="00000000">
        <w:rPr>
          <w:rtl w:val="0"/>
        </w:rPr>
        <w:t xml:space="preserve"> and </w:t>
      </w:r>
      <w:hyperlink r:id="rId29">
        <w:r w:rsidDel="00000000" w:rsidR="00000000" w:rsidRPr="00000000">
          <w:rPr>
            <w:color w:val="1155cc"/>
            <w:u w:val="single"/>
            <w:rtl w:val="0"/>
          </w:rPr>
          <w:t xml:space="preserve">Ask Atlan documentation</w:t>
        </w:r>
      </w:hyperlink>
      <w:r w:rsidDel="00000000" w:rsidR="00000000" w:rsidRPr="00000000">
        <w:rPr>
          <w:rtl w:val="0"/>
        </w:rPr>
        <w:t xml:space="preserve"> for specifics.</w:t>
      </w:r>
      <w:r w:rsidDel="00000000" w:rsidR="00000000" w:rsidRPr="00000000">
        <w:rPr>
          <w:rtl w:val="0"/>
        </w:rPr>
      </w:r>
    </w:p>
    <w:p w:rsidR="00000000" w:rsidDel="00000000" w:rsidP="00000000" w:rsidRDefault="00000000" w:rsidRPr="00000000" w14:paraId="00000022">
      <w:pPr>
        <w:numPr>
          <w:ilvl w:val="0"/>
          <w:numId w:val="5"/>
        </w:numPr>
        <w:spacing w:after="200" w:before="240" w:lineRule="auto"/>
        <w:ind w:left="720" w:hanging="360"/>
      </w:pPr>
      <w:r w:rsidDel="00000000" w:rsidR="00000000" w:rsidRPr="00000000">
        <w:rPr>
          <w:b w:val="1"/>
          <w:rtl w:val="0"/>
        </w:rPr>
        <w:t xml:space="preserve">Relevant case studies</w:t>
      </w:r>
      <w:r w:rsidDel="00000000" w:rsidR="00000000" w:rsidRPr="00000000">
        <w:rPr>
          <w:rtl w:val="0"/>
        </w:rPr>
        <w:t xml:space="preserve">: If there’s a customer story on </w:t>
      </w:r>
      <w:hyperlink r:id="rId30">
        <w:r w:rsidDel="00000000" w:rsidR="00000000" w:rsidRPr="00000000">
          <w:rPr>
            <w:color w:val="1155cc"/>
            <w:u w:val="single"/>
            <w:rtl w:val="0"/>
          </w:rPr>
          <w:t xml:space="preserve">Humans of Data</w:t>
        </w:r>
      </w:hyperlink>
      <w:r w:rsidDel="00000000" w:rsidR="00000000" w:rsidRPr="00000000">
        <w:rPr>
          <w:rtl w:val="0"/>
        </w:rPr>
        <w:t xml:space="preserve"> that’s relevant, incorporate it to make the content more relatable.</w:t>
      </w:r>
      <w:r w:rsidDel="00000000" w:rsidR="00000000" w:rsidRPr="00000000">
        <w:rPr>
          <w:rtl w:val="0"/>
        </w:rPr>
      </w:r>
    </w:p>
    <w:p w:rsidR="00000000" w:rsidDel="00000000" w:rsidP="00000000" w:rsidRDefault="00000000" w:rsidRPr="00000000" w14:paraId="00000023">
      <w:pPr>
        <w:pStyle w:val="Heading2"/>
        <w:spacing w:after="200" w:lineRule="auto"/>
        <w:rPr/>
      </w:pPr>
      <w:bookmarkStart w:colFirst="0" w:colLast="0" w:name="_5gilj1jowab7" w:id="7"/>
      <w:bookmarkEnd w:id="7"/>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2"/>
        <w:spacing w:after="200" w:lineRule="auto"/>
        <w:rPr/>
      </w:pPr>
      <w:bookmarkStart w:colFirst="0" w:colLast="0" w:name="_gagwyxlesoix" w:id="8"/>
      <w:bookmarkEnd w:id="8"/>
      <w:r w:rsidDel="00000000" w:rsidR="00000000" w:rsidRPr="00000000">
        <w:rPr>
          <w:rtl w:val="0"/>
        </w:rPr>
        <w:t xml:space="preserve">Elements of a well-written piece</w:t>
      </w:r>
    </w:p>
    <w:p w:rsidR="00000000" w:rsidDel="00000000" w:rsidP="00000000" w:rsidRDefault="00000000" w:rsidRPr="00000000" w14:paraId="00000025">
      <w:pPr>
        <w:spacing w:after="240" w:before="240" w:lineRule="auto"/>
        <w:rPr/>
      </w:pPr>
      <w:r w:rsidDel="00000000" w:rsidR="00000000" w:rsidRPr="00000000">
        <w:rPr>
          <w:rtl w:val="0"/>
        </w:rPr>
        <w:t xml:space="preserve">A strong Atlan content piece should:</w:t>
      </w:r>
    </w:p>
    <w:p w:rsidR="00000000" w:rsidDel="00000000" w:rsidP="00000000" w:rsidRDefault="00000000" w:rsidRPr="00000000" w14:paraId="00000026">
      <w:pPr>
        <w:numPr>
          <w:ilvl w:val="0"/>
          <w:numId w:val="9"/>
        </w:numPr>
        <w:spacing w:after="200" w:before="240" w:lineRule="auto"/>
        <w:ind w:left="720" w:hanging="360"/>
      </w:pPr>
      <w:r w:rsidDel="00000000" w:rsidR="00000000" w:rsidRPr="00000000">
        <w:rPr>
          <w:b w:val="1"/>
          <w:rtl w:val="0"/>
        </w:rPr>
        <w:t xml:space="preserve">Address search intent</w:t>
      </w:r>
      <w:r w:rsidDel="00000000" w:rsidR="00000000" w:rsidRPr="00000000">
        <w:rPr>
          <w:rtl w:val="0"/>
        </w:rPr>
        <w:t xml:space="preserve">: Consider why someone is searching for this topic. What specific problem or question are they trying to solve?</w:t>
      </w:r>
    </w:p>
    <w:p w:rsidR="00000000" w:rsidDel="00000000" w:rsidP="00000000" w:rsidRDefault="00000000" w:rsidRPr="00000000" w14:paraId="00000027">
      <w:pPr>
        <w:numPr>
          <w:ilvl w:val="0"/>
          <w:numId w:val="9"/>
        </w:numPr>
        <w:spacing w:after="200" w:before="0" w:lineRule="auto"/>
        <w:ind w:left="720" w:hanging="360"/>
      </w:pPr>
      <w:r w:rsidDel="00000000" w:rsidR="00000000" w:rsidRPr="00000000">
        <w:rPr>
          <w:b w:val="1"/>
          <w:rtl w:val="0"/>
        </w:rPr>
        <w:t xml:space="preserve">Offer business value</w:t>
      </w:r>
      <w:r w:rsidDel="00000000" w:rsidR="00000000" w:rsidRPr="00000000">
        <w:rPr>
          <w:rtl w:val="0"/>
        </w:rPr>
        <w:t xml:space="preserve">: Highlight the impact of the topic on the reader’s company, such as on operations, revenue, or efficiency.</w:t>
      </w:r>
    </w:p>
    <w:p w:rsidR="00000000" w:rsidDel="00000000" w:rsidP="00000000" w:rsidRDefault="00000000" w:rsidRPr="00000000" w14:paraId="00000028">
      <w:pPr>
        <w:numPr>
          <w:ilvl w:val="0"/>
          <w:numId w:val="9"/>
        </w:numPr>
        <w:spacing w:after="200" w:before="0" w:lineRule="auto"/>
        <w:ind w:left="720" w:hanging="360"/>
      </w:pPr>
      <w:r w:rsidDel="00000000" w:rsidR="00000000" w:rsidRPr="00000000">
        <w:rPr>
          <w:b w:val="1"/>
          <w:rtl w:val="0"/>
        </w:rPr>
        <w:t xml:space="preserve">Include real-world scenarios</w:t>
      </w:r>
      <w:r w:rsidDel="00000000" w:rsidR="00000000" w:rsidRPr="00000000">
        <w:rPr>
          <w:rtl w:val="0"/>
        </w:rPr>
        <w:t xml:space="preserve">: Use case studies or real-life scenarios to make the content relatable and grounded in practice.</w:t>
      </w:r>
    </w:p>
    <w:p w:rsidR="00000000" w:rsidDel="00000000" w:rsidP="00000000" w:rsidRDefault="00000000" w:rsidRPr="00000000" w14:paraId="00000029">
      <w:pPr>
        <w:numPr>
          <w:ilvl w:val="0"/>
          <w:numId w:val="9"/>
        </w:numPr>
        <w:spacing w:after="200" w:before="0" w:lineRule="auto"/>
        <w:ind w:left="720" w:hanging="360"/>
      </w:pPr>
      <w:r w:rsidDel="00000000" w:rsidR="00000000" w:rsidRPr="00000000">
        <w:rPr>
          <w:b w:val="1"/>
          <w:rtl w:val="0"/>
        </w:rPr>
        <w:t xml:space="preserve">Use internal links</w:t>
      </w:r>
      <w:r w:rsidDel="00000000" w:rsidR="00000000" w:rsidRPr="00000000">
        <w:rPr>
          <w:rtl w:val="0"/>
        </w:rPr>
        <w:t xml:space="preserve">: Link to Atlan’s existing content, like relevant product pages or articles, to keep readers within the Atlan ecosystem. </w:t>
      </w:r>
    </w:p>
    <w:p w:rsidR="00000000" w:rsidDel="00000000" w:rsidP="00000000" w:rsidRDefault="00000000" w:rsidRPr="00000000" w14:paraId="0000002A">
      <w:pPr>
        <w:spacing w:after="200" w:before="0" w:lineRule="auto"/>
        <w:ind w:left="720" w:firstLine="0"/>
        <w:rPr/>
      </w:pPr>
      <w:r w:rsidDel="00000000" w:rsidR="00000000" w:rsidRPr="00000000">
        <w:rPr>
          <w:rtl w:val="0"/>
        </w:rPr>
        <w:t xml:space="preserve">For example, if you are writing about Datahub data contracts, then you can link to other Datahub pieces that Atlan has, such as the </w:t>
      </w:r>
      <w:hyperlink r:id="rId31">
        <w:r w:rsidDel="00000000" w:rsidR="00000000" w:rsidRPr="00000000">
          <w:rPr>
            <w:color w:val="1155cc"/>
            <w:u w:val="single"/>
            <w:rtl w:val="0"/>
          </w:rPr>
          <w:t xml:space="preserve">DataHub explainer page</w:t>
        </w:r>
      </w:hyperlink>
      <w:r w:rsidDel="00000000" w:rsidR="00000000" w:rsidRPr="00000000">
        <w:rPr>
          <w:rtl w:val="0"/>
        </w:rPr>
        <w:t xml:space="preserve">, </w:t>
      </w:r>
      <w:hyperlink r:id="rId32">
        <w:r w:rsidDel="00000000" w:rsidR="00000000" w:rsidRPr="00000000">
          <w:rPr>
            <w:color w:val="1155cc"/>
            <w:u w:val="single"/>
            <w:rtl w:val="0"/>
          </w:rPr>
          <w:t xml:space="preserve">DataHub lineage</w:t>
        </w:r>
      </w:hyperlink>
      <w:r w:rsidDel="00000000" w:rsidR="00000000" w:rsidRPr="00000000">
        <w:rPr>
          <w:rtl w:val="0"/>
        </w:rPr>
        <w:t xml:space="preserve">, </w:t>
      </w:r>
      <w:hyperlink r:id="rId33">
        <w:r w:rsidDel="00000000" w:rsidR="00000000" w:rsidRPr="00000000">
          <w:rPr>
            <w:color w:val="1155cc"/>
            <w:u w:val="single"/>
            <w:rtl w:val="0"/>
          </w:rPr>
          <w:t xml:space="preserve">DataHub setup tutorial</w:t>
        </w:r>
      </w:hyperlink>
      <w:r w:rsidDel="00000000" w:rsidR="00000000" w:rsidRPr="00000000">
        <w:rPr>
          <w:rtl w:val="0"/>
        </w:rPr>
        <w:t xml:space="preserve">, etc.</w:t>
      </w:r>
    </w:p>
    <w:p w:rsidR="00000000" w:rsidDel="00000000" w:rsidP="00000000" w:rsidRDefault="00000000" w:rsidRPr="00000000" w14:paraId="0000002B">
      <w:pPr>
        <w:numPr>
          <w:ilvl w:val="0"/>
          <w:numId w:val="9"/>
        </w:numPr>
        <w:spacing w:after="200" w:before="0" w:lineRule="auto"/>
        <w:ind w:left="720" w:hanging="360"/>
      </w:pPr>
      <w:r w:rsidDel="00000000" w:rsidR="00000000" w:rsidRPr="00000000">
        <w:rPr>
          <w:b w:val="1"/>
          <w:rtl w:val="0"/>
        </w:rPr>
        <w:t xml:space="preserve">Cite credible sources (i.e., external links)</w:t>
      </w:r>
      <w:r w:rsidDel="00000000" w:rsidR="00000000" w:rsidRPr="00000000">
        <w:rPr>
          <w:rtl w:val="0"/>
        </w:rPr>
        <w:t xml:space="preserve">: Link to reputable external sources, like Forrester, Gartner &amp; other analyst websites, academic institutions (.edu), global organizations (.org), and research publications for credibility.</w:t>
      </w:r>
    </w:p>
    <w:p w:rsidR="00000000" w:rsidDel="00000000" w:rsidP="00000000" w:rsidRDefault="00000000" w:rsidRPr="00000000" w14:paraId="0000002C">
      <w:pPr>
        <w:numPr>
          <w:ilvl w:val="0"/>
          <w:numId w:val="9"/>
        </w:numPr>
        <w:spacing w:after="200" w:before="240" w:lineRule="auto"/>
        <w:ind w:left="720" w:hanging="360"/>
      </w:pPr>
      <w:r w:rsidDel="00000000" w:rsidR="00000000" w:rsidRPr="00000000">
        <w:rPr>
          <w:b w:val="1"/>
          <w:rtl w:val="0"/>
        </w:rPr>
        <w:t xml:space="preserve">Be error-free</w:t>
      </w:r>
      <w:r w:rsidDel="00000000" w:rsidR="00000000" w:rsidRPr="00000000">
        <w:rPr>
          <w:rtl w:val="0"/>
        </w:rPr>
        <w:t xml:space="preserve">: Proofread thoroughly for spelling, grammar, and punctuation.</w:t>
      </w:r>
      <w:r w:rsidDel="00000000" w:rsidR="00000000" w:rsidRPr="00000000">
        <w:rPr>
          <w:rtl w:val="0"/>
        </w:rPr>
      </w:r>
    </w:p>
    <w:p w:rsidR="00000000" w:rsidDel="00000000" w:rsidP="00000000" w:rsidRDefault="00000000" w:rsidRPr="00000000" w14:paraId="0000002D">
      <w:pPr>
        <w:pStyle w:val="Heading2"/>
        <w:spacing w:after="200" w:lineRule="auto"/>
        <w:rPr/>
      </w:pPr>
      <w:bookmarkStart w:colFirst="0" w:colLast="0" w:name="_lzn99ure1740" w:id="9"/>
      <w:bookmarkEnd w:id="9"/>
      <w:r w:rsidDel="00000000" w:rsidR="00000000" w:rsidRPr="00000000">
        <w:rPr>
          <w:rtl w:val="0"/>
        </w:rPr>
        <w:t xml:space="preserve">Guidelines for research</w:t>
      </w:r>
    </w:p>
    <w:p w:rsidR="00000000" w:rsidDel="00000000" w:rsidP="00000000" w:rsidRDefault="00000000" w:rsidRPr="00000000" w14:paraId="0000002E">
      <w:pPr>
        <w:numPr>
          <w:ilvl w:val="0"/>
          <w:numId w:val="2"/>
        </w:numPr>
        <w:spacing w:after="200" w:lineRule="auto"/>
        <w:ind w:left="720" w:hanging="360"/>
        <w:rPr>
          <w:u w:val="none"/>
        </w:rPr>
      </w:pPr>
      <w:r w:rsidDel="00000000" w:rsidR="00000000" w:rsidRPr="00000000">
        <w:rPr>
          <w:b w:val="1"/>
          <w:rtl w:val="0"/>
        </w:rPr>
        <w:t xml:space="preserve">Use trusted sources</w:t>
      </w:r>
      <w:r w:rsidDel="00000000" w:rsidR="00000000" w:rsidRPr="00000000">
        <w:rPr>
          <w:rtl w:val="0"/>
        </w:rPr>
        <w:t xml:space="preserve">: Stick to credible industry publications, research reports, and verified data.</w:t>
      </w:r>
    </w:p>
    <w:p w:rsidR="00000000" w:rsidDel="00000000" w:rsidP="00000000" w:rsidRDefault="00000000" w:rsidRPr="00000000" w14:paraId="0000002F">
      <w:pPr>
        <w:numPr>
          <w:ilvl w:val="0"/>
          <w:numId w:val="2"/>
        </w:numPr>
        <w:spacing w:after="200" w:before="0" w:lineRule="auto"/>
        <w:ind w:left="720" w:hanging="360"/>
        <w:rPr>
          <w:u w:val="none"/>
        </w:rPr>
      </w:pPr>
      <w:r w:rsidDel="00000000" w:rsidR="00000000" w:rsidRPr="00000000">
        <w:rPr>
          <w:b w:val="1"/>
          <w:rtl w:val="0"/>
        </w:rPr>
        <w:t xml:space="preserve">Identify unique angles</w:t>
      </w:r>
      <w:r w:rsidDel="00000000" w:rsidR="00000000" w:rsidRPr="00000000">
        <w:rPr>
          <w:rtl w:val="0"/>
        </w:rPr>
        <w:t xml:space="preserve">: Research industry-specific challenges and current trends to make content insightful and relevant to readers.</w:t>
      </w:r>
    </w:p>
    <w:p w:rsidR="00000000" w:rsidDel="00000000" w:rsidP="00000000" w:rsidRDefault="00000000" w:rsidRPr="00000000" w14:paraId="00000030">
      <w:pPr>
        <w:numPr>
          <w:ilvl w:val="0"/>
          <w:numId w:val="2"/>
        </w:numPr>
        <w:spacing w:after="200" w:lineRule="auto"/>
        <w:ind w:left="720" w:hanging="360"/>
        <w:rPr>
          <w:u w:val="none"/>
        </w:rPr>
      </w:pPr>
      <w:r w:rsidDel="00000000" w:rsidR="00000000" w:rsidRPr="00000000">
        <w:rPr>
          <w:b w:val="1"/>
          <w:rtl w:val="0"/>
        </w:rPr>
        <w:t xml:space="preserve">Avoid commonplace knowledge</w:t>
      </w:r>
      <w:r w:rsidDel="00000000" w:rsidR="00000000" w:rsidRPr="00000000">
        <w:rPr>
          <w:rtl w:val="0"/>
        </w:rPr>
        <w:t xml:space="preserve">: Focus on topics that add real value, beyond well-known information.</w:t>
      </w:r>
    </w:p>
    <w:p w:rsidR="00000000" w:rsidDel="00000000" w:rsidP="00000000" w:rsidRDefault="00000000" w:rsidRPr="00000000" w14:paraId="00000031">
      <w:pPr>
        <w:pStyle w:val="Heading2"/>
        <w:spacing w:after="200" w:lineRule="auto"/>
        <w:rPr/>
      </w:pPr>
      <w:bookmarkStart w:colFirst="0" w:colLast="0" w:name="_8jmgy0pi257f" w:id="10"/>
      <w:bookmarkEnd w:id="10"/>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2"/>
        <w:spacing w:after="200" w:lineRule="auto"/>
        <w:rPr/>
      </w:pPr>
      <w:bookmarkStart w:colFirst="0" w:colLast="0" w:name="_lm89h04t27hq" w:id="11"/>
      <w:bookmarkEnd w:id="11"/>
      <w:r w:rsidDel="00000000" w:rsidR="00000000" w:rsidRPr="00000000">
        <w:rPr>
          <w:rtl w:val="0"/>
        </w:rPr>
        <w:t xml:space="preserve">Guardrails for using AI</w:t>
      </w:r>
    </w:p>
    <w:p w:rsidR="00000000" w:rsidDel="00000000" w:rsidP="00000000" w:rsidRDefault="00000000" w:rsidRPr="00000000" w14:paraId="00000033">
      <w:pPr>
        <w:rPr/>
      </w:pPr>
      <w:r w:rsidDel="00000000" w:rsidR="00000000" w:rsidRPr="00000000">
        <w:rPr>
          <w:rtl w:val="0"/>
        </w:rPr>
        <w:t xml:space="preserve">You can use AI to write, provided you follow the guidelines mentioned below.</w:t>
      </w:r>
    </w:p>
    <w:p w:rsidR="00000000" w:rsidDel="00000000" w:rsidP="00000000" w:rsidRDefault="00000000" w:rsidRPr="00000000" w14:paraId="00000034">
      <w:pPr>
        <w:pStyle w:val="Heading3"/>
        <w:spacing w:after="200" w:before="0" w:lineRule="auto"/>
        <w:rPr/>
      </w:pPr>
      <w:bookmarkStart w:colFirst="0" w:colLast="0" w:name="_8t1fnrhlg21g" w:id="12"/>
      <w:bookmarkEnd w:id="12"/>
      <w:r w:rsidDel="00000000" w:rsidR="00000000" w:rsidRPr="00000000">
        <w:rPr>
          <w:rtl w:val="0"/>
        </w:rPr>
        <w:t xml:space="preserve">1. Create high-quality prompts and data. </w:t>
      </w:r>
    </w:p>
    <w:p w:rsidR="00000000" w:rsidDel="00000000" w:rsidP="00000000" w:rsidRDefault="00000000" w:rsidRPr="00000000" w14:paraId="00000035">
      <w:pPr>
        <w:spacing w:after="200" w:lineRule="auto"/>
        <w:rPr>
          <w:rFonts w:ascii="Roboto" w:cs="Roboto" w:eastAsia="Roboto" w:hAnsi="Roboto"/>
        </w:rPr>
      </w:pPr>
      <w:r w:rsidDel="00000000" w:rsidR="00000000" w:rsidRPr="00000000">
        <w:rPr>
          <w:rFonts w:ascii="Roboto" w:cs="Roboto" w:eastAsia="Roboto" w:hAnsi="Roboto"/>
          <w:rtl w:val="0"/>
        </w:rPr>
        <w:t xml:space="preserve">Provide relevant background, specific instructions, and examples. Go through </w:t>
      </w:r>
      <w:hyperlink r:id="rId34">
        <w:r w:rsidDel="00000000" w:rsidR="00000000" w:rsidRPr="00000000">
          <w:rPr>
            <w:rFonts w:ascii="Roboto" w:cs="Roboto" w:eastAsia="Roboto" w:hAnsi="Roboto"/>
            <w:color w:val="1155cc"/>
            <w:u w:val="single"/>
            <w:rtl w:val="0"/>
          </w:rPr>
          <w:t xml:space="preserve">Gemini’s prompting guidelines</w:t>
        </w:r>
      </w:hyperlink>
      <w:r w:rsidDel="00000000" w:rsidR="00000000" w:rsidRPr="00000000">
        <w:rPr>
          <w:rFonts w:ascii="Roboto" w:cs="Roboto" w:eastAsia="Roboto" w:hAnsi="Roboto"/>
          <w:rtl w:val="0"/>
        </w:rPr>
        <w:t xml:space="preserve"> to make sure your prompts are effective.</w:t>
      </w:r>
    </w:p>
    <w:p w:rsidR="00000000" w:rsidDel="00000000" w:rsidP="00000000" w:rsidRDefault="00000000" w:rsidRPr="00000000" w14:paraId="00000036">
      <w:pPr>
        <w:pStyle w:val="Heading3"/>
        <w:spacing w:after="200" w:before="0" w:lineRule="auto"/>
        <w:rPr/>
      </w:pPr>
      <w:bookmarkStart w:colFirst="0" w:colLast="0" w:name="_xuou2nnvbkj0" w:id="13"/>
      <w:bookmarkEnd w:id="13"/>
      <w:r w:rsidDel="00000000" w:rsidR="00000000" w:rsidRPr="00000000">
        <w:rPr>
          <w:rtl w:val="0"/>
        </w:rPr>
        <w:t xml:space="preserve">2. Prioritize actionable insights over generic statements. </w:t>
      </w:r>
    </w:p>
    <w:p w:rsidR="00000000" w:rsidDel="00000000" w:rsidP="00000000" w:rsidRDefault="00000000" w:rsidRPr="00000000" w14:paraId="00000037">
      <w:pPr>
        <w:spacing w:after="200" w:lineRule="auto"/>
        <w:rPr>
          <w:rFonts w:ascii="Roboto" w:cs="Roboto" w:eastAsia="Roboto" w:hAnsi="Roboto"/>
        </w:rPr>
      </w:pPr>
      <w:r w:rsidDel="00000000" w:rsidR="00000000" w:rsidRPr="00000000">
        <w:rPr>
          <w:rFonts w:ascii="Roboto" w:cs="Roboto" w:eastAsia="Roboto" w:hAnsi="Roboto"/>
          <w:rtl w:val="0"/>
        </w:rPr>
        <w:t xml:space="preserve">Instruct the AI to generate content that offers practical takeaways for data engineers. Avoid vague statements or obvious filler content.</w:t>
      </w:r>
    </w:p>
    <w:p w:rsidR="00000000" w:rsidDel="00000000" w:rsidP="00000000" w:rsidRDefault="00000000" w:rsidRPr="00000000" w14:paraId="00000038">
      <w:pPr>
        <w:spacing w:after="200" w:lineRule="auto"/>
        <w:rPr>
          <w:rFonts w:ascii="Roboto" w:cs="Roboto" w:eastAsia="Roboto" w:hAnsi="Roboto"/>
        </w:rPr>
      </w:pPr>
      <w:r w:rsidDel="00000000" w:rsidR="00000000" w:rsidRPr="00000000">
        <w:rPr>
          <w:rFonts w:ascii="Roboto" w:cs="Roboto" w:eastAsia="Roboto" w:hAnsi="Roboto"/>
          <w:b w:val="1"/>
          <w:rtl w:val="0"/>
        </w:rPr>
        <w:t xml:space="preserve">Here are some examples of what not to write/include</w:t>
      </w:r>
      <w:r w:rsidDel="00000000" w:rsidR="00000000" w:rsidRPr="00000000">
        <w:rPr>
          <w:rFonts w:ascii="Roboto" w:cs="Roboto" w:eastAsia="Roboto" w:hAnsi="Roboto"/>
          <w:rtl w:val="0"/>
        </w:rPr>
        <w:t xml:space="preserve">:</w:t>
      </w:r>
    </w:p>
    <w:p w:rsidR="00000000" w:rsidDel="00000000" w:rsidP="00000000" w:rsidRDefault="00000000" w:rsidRPr="00000000" w14:paraId="00000039">
      <w:pPr>
        <w:numPr>
          <w:ilvl w:val="0"/>
          <w:numId w:val="6"/>
        </w:numPr>
        <w:spacing w:after="200" w:lineRule="auto"/>
        <w:ind w:left="720" w:hanging="360"/>
        <w:rPr>
          <w:rFonts w:ascii="Roboto" w:cs="Roboto" w:eastAsia="Roboto" w:hAnsi="Roboto"/>
        </w:rPr>
      </w:pPr>
      <w:r w:rsidDel="00000000" w:rsidR="00000000" w:rsidRPr="00000000">
        <w:rPr>
          <w:rFonts w:ascii="Roboto" w:cs="Roboto" w:eastAsia="Roboto" w:hAnsi="Roboto"/>
          <w:b w:val="1"/>
          <w:rtl w:val="0"/>
        </w:rPr>
        <w:t xml:space="preserve">Generic statements</w:t>
      </w:r>
      <w:r w:rsidDel="00000000" w:rsidR="00000000" w:rsidRPr="00000000">
        <w:rPr>
          <w:rFonts w:ascii="Roboto" w:cs="Roboto" w:eastAsia="Roboto" w:hAnsi="Roboto"/>
          <w:rtl w:val="0"/>
        </w:rPr>
        <w:t xml:space="preserve"> that add zero value, such as “Data governance is critical in fintech.” OR “Data breaches can have severe consequences for fintech firms, including financial loss, customer churn, and legal repercussions.” You’re stating the obvious here.</w:t>
      </w:r>
    </w:p>
    <w:p w:rsidR="00000000" w:rsidDel="00000000" w:rsidP="00000000" w:rsidRDefault="00000000" w:rsidRPr="00000000" w14:paraId="0000003A">
      <w:pPr>
        <w:numPr>
          <w:ilvl w:val="0"/>
          <w:numId w:val="6"/>
        </w:numPr>
        <w:spacing w:after="200" w:lineRule="auto"/>
        <w:ind w:left="720" w:hanging="360"/>
        <w:rPr>
          <w:rFonts w:ascii="Roboto" w:cs="Roboto" w:eastAsia="Roboto" w:hAnsi="Roboto"/>
        </w:rPr>
      </w:pPr>
      <w:r w:rsidDel="00000000" w:rsidR="00000000" w:rsidRPr="00000000">
        <w:rPr>
          <w:rFonts w:ascii="Roboto" w:cs="Roboto" w:eastAsia="Roboto" w:hAnsi="Roboto"/>
          <w:rtl w:val="0"/>
        </w:rPr>
        <w:t xml:space="preserve">Sentences that are just </w:t>
      </w:r>
      <w:r w:rsidDel="00000000" w:rsidR="00000000" w:rsidRPr="00000000">
        <w:rPr>
          <w:rFonts w:ascii="Roboto" w:cs="Roboto" w:eastAsia="Roboto" w:hAnsi="Roboto"/>
          <w:b w:val="1"/>
          <w:rtl w:val="0"/>
        </w:rPr>
        <w:t xml:space="preserve">fluff</w:t>
      </w:r>
      <w:r w:rsidDel="00000000" w:rsidR="00000000" w:rsidRPr="00000000">
        <w:rPr>
          <w:rFonts w:ascii="Roboto" w:cs="Roboto" w:eastAsia="Roboto" w:hAnsi="Roboto"/>
          <w:rtl w:val="0"/>
        </w:rPr>
        <w:t xml:space="preserve"> and offer no substance, such as:</w:t>
      </w:r>
    </w:p>
    <w:p w:rsidR="00000000" w:rsidDel="00000000" w:rsidP="00000000" w:rsidRDefault="00000000" w:rsidRPr="00000000" w14:paraId="0000003B">
      <w:pPr>
        <w:numPr>
          <w:ilvl w:val="1"/>
          <w:numId w:val="6"/>
        </w:numPr>
        <w:spacing w:after="200" w:lineRule="auto"/>
        <w:ind w:left="1440" w:hanging="360"/>
        <w:rPr>
          <w:rFonts w:ascii="Roboto" w:cs="Roboto" w:eastAsia="Roboto" w:hAnsi="Roboto"/>
        </w:rPr>
      </w:pPr>
      <w:r w:rsidDel="00000000" w:rsidR="00000000" w:rsidRPr="00000000">
        <w:rPr>
          <w:rFonts w:ascii="Roboto" w:cs="Roboto" w:eastAsia="Roboto" w:hAnsi="Roboto"/>
          <w:rtl w:val="0"/>
        </w:rPr>
        <w:t xml:space="preserve">“Well-defined data governance processes streamline data management, improving operational efficiency and reducing costs.” A </w:t>
      </w:r>
      <w:r w:rsidDel="00000000" w:rsidR="00000000" w:rsidRPr="00000000">
        <w:rPr>
          <w:rFonts w:ascii="Roboto" w:cs="Roboto" w:eastAsia="Roboto" w:hAnsi="Roboto"/>
          <w:b w:val="1"/>
          <w:rtl w:val="0"/>
        </w:rPr>
        <w:t xml:space="preserve">better way</w:t>
      </w:r>
      <w:r w:rsidDel="00000000" w:rsidR="00000000" w:rsidRPr="00000000">
        <w:rPr>
          <w:rFonts w:ascii="Roboto" w:cs="Roboto" w:eastAsia="Roboto" w:hAnsi="Roboto"/>
          <w:rtl w:val="0"/>
        </w:rPr>
        <w:t xml:space="preserve"> is to mention the exact process and state the exact value (x% decrease in costs, metadata updates in real-time, etc.). Alternatively, you can add real-world examples from </w:t>
      </w:r>
      <w:hyperlink r:id="rId35">
        <w:r w:rsidDel="00000000" w:rsidR="00000000" w:rsidRPr="00000000">
          <w:rPr>
            <w:rFonts w:ascii="Roboto" w:cs="Roboto" w:eastAsia="Roboto" w:hAnsi="Roboto"/>
            <w:color w:val="1155cc"/>
            <w:u w:val="single"/>
            <w:rtl w:val="0"/>
          </w:rPr>
          <w:t xml:space="preserve">Humans of Data</w:t>
        </w:r>
      </w:hyperlink>
      <w:r w:rsidDel="00000000" w:rsidR="00000000" w:rsidRPr="00000000">
        <w:rPr>
          <w:rFonts w:ascii="Roboto" w:cs="Roboto" w:eastAsia="Roboto" w:hAnsi="Roboto"/>
          <w:rtl w:val="0"/>
        </w:rPr>
        <w:t xml:space="preserve"> or analysts like Forrester/Gartner.</w:t>
      </w:r>
    </w:p>
    <w:p w:rsidR="00000000" w:rsidDel="00000000" w:rsidP="00000000" w:rsidRDefault="00000000" w:rsidRPr="00000000" w14:paraId="0000003C">
      <w:pPr>
        <w:numPr>
          <w:ilvl w:val="1"/>
          <w:numId w:val="6"/>
        </w:numPr>
        <w:spacing w:after="200" w:lineRule="auto"/>
        <w:ind w:left="1440" w:hanging="360"/>
        <w:rPr>
          <w:rFonts w:ascii="Roboto" w:cs="Roboto" w:eastAsia="Roboto" w:hAnsi="Roboto"/>
        </w:rPr>
      </w:pPr>
      <w:r w:rsidDel="00000000" w:rsidR="00000000" w:rsidRPr="00000000">
        <w:rPr>
          <w:rFonts w:ascii="Roboto" w:cs="Roboto" w:eastAsia="Roboto" w:hAnsi="Roboto"/>
          <w:rtl w:val="0"/>
        </w:rPr>
        <w:t xml:space="preserve">“Implement robust security measures, including access controls, encryption, and regular audits.” Large fintech firms would already have these in place. Their challenge is dealing with the complexities (multiple users across teams/geographies, data complexity – volume, veracity, variety, velocity, tools that don’t interoperate/talk to each other, too much engineering bottleneck, etc.). </w:t>
      </w:r>
    </w:p>
    <w:p w:rsidR="00000000" w:rsidDel="00000000" w:rsidP="00000000" w:rsidRDefault="00000000" w:rsidRPr="00000000" w14:paraId="0000003D">
      <w:pPr>
        <w:numPr>
          <w:ilvl w:val="0"/>
          <w:numId w:val="6"/>
        </w:numPr>
        <w:spacing w:after="200" w:lineRule="auto"/>
        <w:ind w:left="720" w:hanging="360"/>
        <w:rPr>
          <w:rFonts w:ascii="Roboto" w:cs="Roboto" w:eastAsia="Roboto" w:hAnsi="Roboto"/>
        </w:rPr>
      </w:pPr>
      <w:r w:rsidDel="00000000" w:rsidR="00000000" w:rsidRPr="00000000">
        <w:rPr>
          <w:rFonts w:ascii="Roboto" w:cs="Roboto" w:eastAsia="Roboto" w:hAnsi="Roboto"/>
          <w:b w:val="1"/>
          <w:rtl w:val="0"/>
        </w:rPr>
        <w:t xml:space="preserve">Generic data points</w:t>
      </w:r>
      <w:r w:rsidDel="00000000" w:rsidR="00000000" w:rsidRPr="00000000">
        <w:rPr>
          <w:rFonts w:ascii="Roboto" w:cs="Roboto" w:eastAsia="Roboto" w:hAnsi="Roboto"/>
          <w:rtl w:val="0"/>
        </w:rPr>
        <w:t xml:space="preserve"> that aren’t relevant to fintech, such as “By 2025, it’s estimated that 463 exabytes of data will be created each day globally.”</w:t>
      </w:r>
    </w:p>
    <w:p w:rsidR="00000000" w:rsidDel="00000000" w:rsidP="00000000" w:rsidRDefault="00000000" w:rsidRPr="00000000" w14:paraId="0000003E">
      <w:pPr>
        <w:numPr>
          <w:ilvl w:val="0"/>
          <w:numId w:val="6"/>
        </w:numPr>
        <w:spacing w:after="200" w:lineRule="auto"/>
        <w:ind w:left="720" w:hanging="360"/>
        <w:rPr>
          <w:rFonts w:ascii="Roboto" w:cs="Roboto" w:eastAsia="Roboto" w:hAnsi="Roboto"/>
        </w:rPr>
      </w:pPr>
      <w:r w:rsidDel="00000000" w:rsidR="00000000" w:rsidRPr="00000000">
        <w:rPr>
          <w:rFonts w:ascii="Roboto" w:cs="Roboto" w:eastAsia="Roboto" w:hAnsi="Roboto"/>
          <w:rtl w:val="0"/>
        </w:rPr>
        <w:t xml:space="preserve">Data points, statements, etc. that </w:t>
      </w:r>
      <w:r w:rsidDel="00000000" w:rsidR="00000000" w:rsidRPr="00000000">
        <w:rPr>
          <w:rFonts w:ascii="Roboto" w:cs="Roboto" w:eastAsia="Roboto" w:hAnsi="Roboto"/>
          <w:b w:val="1"/>
          <w:rtl w:val="0"/>
        </w:rPr>
        <w:t xml:space="preserve">cannot be verified or traced back</w:t>
      </w:r>
      <w:r w:rsidDel="00000000" w:rsidR="00000000" w:rsidRPr="00000000">
        <w:rPr>
          <w:rFonts w:ascii="Roboto" w:cs="Roboto" w:eastAsia="Roboto" w:hAnsi="Roboto"/>
          <w:rtl w:val="0"/>
        </w:rPr>
        <w:t xml:space="preserve"> to the original source.</w:t>
      </w:r>
    </w:p>
    <w:p w:rsidR="00000000" w:rsidDel="00000000" w:rsidP="00000000" w:rsidRDefault="00000000" w:rsidRPr="00000000" w14:paraId="0000003F">
      <w:pPr>
        <w:pStyle w:val="Heading3"/>
        <w:spacing w:after="200" w:before="0" w:lineRule="auto"/>
        <w:rPr/>
      </w:pPr>
      <w:bookmarkStart w:colFirst="0" w:colLast="0" w:name="_8kq26msgb461" w:id="14"/>
      <w:bookmarkEnd w:id="14"/>
      <w:r w:rsidDel="00000000" w:rsidR="00000000" w:rsidRPr="00000000">
        <w:rPr>
          <w:rtl w:val="0"/>
        </w:rPr>
        <w:t xml:space="preserve">3. Focus on relevance to data practitioners. </w:t>
      </w:r>
    </w:p>
    <w:p w:rsidR="00000000" w:rsidDel="00000000" w:rsidP="00000000" w:rsidRDefault="00000000" w:rsidRPr="00000000" w14:paraId="00000040">
      <w:pPr>
        <w:spacing w:after="200" w:lineRule="auto"/>
        <w:rPr>
          <w:rFonts w:ascii="Roboto" w:cs="Roboto" w:eastAsia="Roboto" w:hAnsi="Roboto"/>
        </w:rPr>
      </w:pPr>
      <w:r w:rsidDel="00000000" w:rsidR="00000000" w:rsidRPr="00000000">
        <w:rPr>
          <w:rFonts w:ascii="Roboto" w:cs="Roboto" w:eastAsia="Roboto" w:hAnsi="Roboto"/>
          <w:rtl w:val="0"/>
        </w:rPr>
        <w:t xml:space="preserve">Ensure the AI generates content that addresses the specific needs, challenges, and interests of data engineers. Use case studies, technical examples, and industry-specific terminology.</w:t>
      </w:r>
    </w:p>
    <w:p w:rsidR="00000000" w:rsidDel="00000000" w:rsidP="00000000" w:rsidRDefault="00000000" w:rsidRPr="00000000" w14:paraId="00000041">
      <w:pPr>
        <w:pStyle w:val="Heading3"/>
        <w:spacing w:after="200" w:before="0" w:lineRule="auto"/>
        <w:rPr/>
      </w:pPr>
      <w:bookmarkStart w:colFirst="0" w:colLast="0" w:name="_ccaaoe35o67j" w:id="15"/>
      <w:bookmarkEnd w:id="15"/>
      <w:r w:rsidDel="00000000" w:rsidR="00000000" w:rsidRPr="00000000">
        <w:rPr>
          <w:rtl w:val="0"/>
        </w:rPr>
        <w:t xml:space="preserve">4. Maintain human oversight. </w:t>
      </w:r>
    </w:p>
    <w:p w:rsidR="00000000" w:rsidDel="00000000" w:rsidP="00000000" w:rsidRDefault="00000000" w:rsidRPr="00000000" w14:paraId="00000042">
      <w:pPr>
        <w:rPr>
          <w:rFonts w:ascii="Roboto" w:cs="Roboto" w:eastAsia="Roboto" w:hAnsi="Roboto"/>
        </w:rPr>
      </w:pPr>
      <w:r w:rsidDel="00000000" w:rsidR="00000000" w:rsidRPr="00000000">
        <w:rPr>
          <w:rtl w:val="0"/>
        </w:rPr>
        <w:t xml:space="preserve">Always</w:t>
      </w:r>
      <w:r w:rsidDel="00000000" w:rsidR="00000000" w:rsidRPr="00000000">
        <w:rPr>
          <w:rFonts w:ascii="Roboto" w:cs="Roboto" w:eastAsia="Roboto" w:hAnsi="Roboto"/>
          <w:rtl w:val="0"/>
        </w:rPr>
        <w:t xml:space="preserve"> review and edit the AI-generated content before submission. The content should align with Atlan’s brand voice, style guidelines, and the overall message that we want to convey.</w:t>
      </w:r>
    </w:p>
    <w:p w:rsidR="00000000" w:rsidDel="00000000" w:rsidP="00000000" w:rsidRDefault="00000000" w:rsidRPr="00000000" w14:paraId="00000043">
      <w:pPr>
        <w:pStyle w:val="Heading2"/>
        <w:rPr/>
      </w:pPr>
      <w:bookmarkStart w:colFirst="0" w:colLast="0" w:name="_3oxpwv4raok7" w:id="16"/>
      <w:bookmarkEnd w:id="16"/>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2"/>
        <w:rPr/>
      </w:pPr>
      <w:bookmarkStart w:colFirst="0" w:colLast="0" w:name="_6yzxvb36p9r5" w:id="17"/>
      <w:bookmarkEnd w:id="17"/>
      <w:r w:rsidDel="00000000" w:rsidR="00000000" w:rsidRPr="00000000">
        <w:rPr>
          <w:rtl w:val="0"/>
        </w:rPr>
        <w:t xml:space="preserve">Guidelines for SEO</w:t>
      </w:r>
    </w:p>
    <w:p w:rsidR="00000000" w:rsidDel="00000000" w:rsidP="00000000" w:rsidRDefault="00000000" w:rsidRPr="00000000" w14:paraId="00000045">
      <w:pPr>
        <w:spacing w:after="240" w:before="240" w:lineRule="auto"/>
        <w:rPr/>
      </w:pPr>
      <w:r w:rsidDel="00000000" w:rsidR="00000000" w:rsidRPr="00000000">
        <w:rPr>
          <w:rtl w:val="0"/>
        </w:rPr>
        <w:t xml:space="preserve">To create content that’s optimized for search engines and aligns with Atlan’s SEO strategy, you should follow these guidelines:</w:t>
      </w:r>
    </w:p>
    <w:p w:rsidR="00000000" w:rsidDel="00000000" w:rsidP="00000000" w:rsidRDefault="00000000" w:rsidRPr="00000000" w14:paraId="00000046">
      <w:pPr>
        <w:numPr>
          <w:ilvl w:val="0"/>
          <w:numId w:val="3"/>
        </w:numPr>
        <w:spacing w:after="200" w:before="240" w:lineRule="auto"/>
        <w:ind w:left="720" w:hanging="360"/>
      </w:pPr>
      <w:r w:rsidDel="00000000" w:rsidR="00000000" w:rsidRPr="00000000">
        <w:rPr>
          <w:b w:val="1"/>
          <w:rtl w:val="0"/>
        </w:rPr>
        <w:t xml:space="preserve">Use the primary </w:t>
      </w:r>
      <w:r w:rsidDel="00000000" w:rsidR="00000000" w:rsidRPr="00000000">
        <w:rPr>
          <w:b w:val="1"/>
          <w:rtl w:val="0"/>
        </w:rPr>
        <w:t xml:space="preserve">keyword</w:t>
      </w:r>
      <w:r w:rsidDel="00000000" w:rsidR="00000000" w:rsidRPr="00000000">
        <w:rPr>
          <w:rtl w:val="0"/>
        </w:rPr>
        <w:t xml:space="preserve"> naturally within the content, especially in headline, subheadings, meta title &amp; description, and the first 40-45 words of the content piece.</w:t>
      </w:r>
    </w:p>
    <w:p w:rsidR="00000000" w:rsidDel="00000000" w:rsidP="00000000" w:rsidRDefault="00000000" w:rsidRPr="00000000" w14:paraId="00000047">
      <w:pPr>
        <w:numPr>
          <w:ilvl w:val="0"/>
          <w:numId w:val="3"/>
        </w:numPr>
        <w:spacing w:after="200" w:before="0" w:lineRule="auto"/>
        <w:ind w:left="720" w:hanging="360"/>
      </w:pPr>
      <w:r w:rsidDel="00000000" w:rsidR="00000000" w:rsidRPr="00000000">
        <w:rPr>
          <w:b w:val="1"/>
          <w:rtl w:val="0"/>
        </w:rPr>
        <w:t xml:space="preserve">Meta title</w:t>
      </w:r>
      <w:r w:rsidDel="00000000" w:rsidR="00000000" w:rsidRPr="00000000">
        <w:rPr>
          <w:rtl w:val="0"/>
        </w:rPr>
        <w:t xml:space="preserve">: Write a clear, concise title (under 60 characters) that starts with the primary keyword. The title should make the topic clear and attract clicks by conveying value.</w:t>
      </w:r>
    </w:p>
    <w:p w:rsidR="00000000" w:rsidDel="00000000" w:rsidP="00000000" w:rsidRDefault="00000000" w:rsidRPr="00000000" w14:paraId="00000048">
      <w:pPr>
        <w:numPr>
          <w:ilvl w:val="0"/>
          <w:numId w:val="3"/>
        </w:numPr>
        <w:spacing w:after="200" w:before="0" w:lineRule="auto"/>
        <w:ind w:left="720" w:hanging="360"/>
      </w:pPr>
      <w:r w:rsidDel="00000000" w:rsidR="00000000" w:rsidRPr="00000000">
        <w:rPr>
          <w:b w:val="1"/>
          <w:rtl w:val="0"/>
        </w:rPr>
        <w:t xml:space="preserve">Meta description</w:t>
      </w:r>
      <w:r w:rsidDel="00000000" w:rsidR="00000000" w:rsidRPr="00000000">
        <w:rPr>
          <w:rtl w:val="0"/>
        </w:rPr>
        <w:t xml:space="preserve">: Summarize the content in 140-150 characters, including the primary keyword and a compelling reason for readers to click. The description should accurately reflect the content to avoid a high bounce rate.</w:t>
      </w:r>
    </w:p>
    <w:p w:rsidR="00000000" w:rsidDel="00000000" w:rsidP="00000000" w:rsidRDefault="00000000" w:rsidRPr="00000000" w14:paraId="00000049">
      <w:pPr>
        <w:numPr>
          <w:ilvl w:val="0"/>
          <w:numId w:val="3"/>
        </w:numPr>
        <w:spacing w:after="200" w:before="0" w:lineRule="auto"/>
        <w:ind w:left="720" w:hanging="360"/>
      </w:pPr>
      <w:r w:rsidDel="00000000" w:rsidR="00000000" w:rsidRPr="00000000">
        <w:rPr>
          <w:b w:val="1"/>
          <w:rtl w:val="0"/>
        </w:rPr>
        <w:t xml:space="preserve">Subheadings</w:t>
      </w:r>
      <w:r w:rsidDel="00000000" w:rsidR="00000000" w:rsidRPr="00000000">
        <w:rPr>
          <w:rtl w:val="0"/>
        </w:rPr>
        <w:t xml:space="preserve">: Use H2s and H3s to break down content into sections, each with descriptive subheadings that may include secondary keywords or variations. </w:t>
      </w:r>
    </w:p>
    <w:p w:rsidR="00000000" w:rsidDel="00000000" w:rsidP="00000000" w:rsidRDefault="00000000" w:rsidRPr="00000000" w14:paraId="0000004A">
      <w:pPr>
        <w:numPr>
          <w:ilvl w:val="1"/>
          <w:numId w:val="3"/>
        </w:numPr>
        <w:spacing w:after="200" w:before="0" w:lineRule="auto"/>
        <w:ind w:left="1440" w:hanging="360"/>
      </w:pPr>
      <w:r w:rsidDel="00000000" w:rsidR="00000000" w:rsidRPr="00000000">
        <w:rPr>
          <w:rtl w:val="0"/>
        </w:rPr>
        <w:t xml:space="preserve">We recommend checking out featured snippets, “People also ask”, and “people also search for” sections on Google search to get ideas on H2s &amp; H3s.</w:t>
      </w:r>
    </w:p>
    <w:p w:rsidR="00000000" w:rsidDel="00000000" w:rsidP="00000000" w:rsidRDefault="00000000" w:rsidRPr="00000000" w14:paraId="0000004B">
      <w:pPr>
        <w:spacing w:after="200" w:before="0" w:lineRule="auto"/>
        <w:ind w:left="1440" w:firstLine="0"/>
        <w:rPr/>
      </w:pPr>
      <w:r w:rsidDel="00000000" w:rsidR="00000000" w:rsidRPr="00000000">
        <w:rPr>
          <w:rtl w:val="0"/>
        </w:rPr>
        <w:t xml:space="preserve">For example, if the primary keyword is ‘data catalog’, then under “People also ask”, you’ll find this: “What is the difference between metadata and data catalog?” This is a good H2 to cover in your write-up.</w:t>
      </w:r>
    </w:p>
    <w:p w:rsidR="00000000" w:rsidDel="00000000" w:rsidP="00000000" w:rsidRDefault="00000000" w:rsidRPr="00000000" w14:paraId="0000004C">
      <w:pPr>
        <w:numPr>
          <w:ilvl w:val="1"/>
          <w:numId w:val="3"/>
        </w:numPr>
        <w:spacing w:after="200" w:afterAutospacing="0" w:before="0" w:lineRule="auto"/>
        <w:ind w:left="1440" w:hanging="360"/>
      </w:pPr>
      <w:r w:rsidDel="00000000" w:rsidR="00000000" w:rsidRPr="00000000">
        <w:rPr>
          <w:rtl w:val="0"/>
        </w:rPr>
        <w:t xml:space="preserve">We encourage you to use the primary keyword here as well.</w:t>
      </w:r>
    </w:p>
    <w:p w:rsidR="00000000" w:rsidDel="00000000" w:rsidP="00000000" w:rsidRDefault="00000000" w:rsidRPr="00000000" w14:paraId="0000004D">
      <w:pPr>
        <w:numPr>
          <w:ilvl w:val="0"/>
          <w:numId w:val="3"/>
        </w:numPr>
        <w:spacing w:after="240" w:before="200" w:beforeAutospacing="0" w:lineRule="auto"/>
        <w:ind w:left="720" w:hanging="360"/>
      </w:pPr>
      <w:r w:rsidDel="00000000" w:rsidR="00000000" w:rsidRPr="00000000">
        <w:rPr>
          <w:b w:val="1"/>
          <w:rtl w:val="0"/>
        </w:rPr>
        <w:t xml:space="preserve">Internal and external linking</w:t>
      </w:r>
      <w:r w:rsidDel="00000000" w:rsidR="00000000" w:rsidRPr="00000000">
        <w:rPr>
          <w:rtl w:val="0"/>
        </w:rPr>
        <w:t xml:space="preserve">: Use internal links to Atlan’s pages and external links to reputable sources.</w:t>
      </w:r>
    </w:p>
    <w:p w:rsidR="00000000" w:rsidDel="00000000" w:rsidP="00000000" w:rsidRDefault="00000000" w:rsidRPr="00000000" w14:paraId="0000004E">
      <w:pPr>
        <w:pStyle w:val="Heading3"/>
        <w:rPr/>
      </w:pPr>
      <w:bookmarkStart w:colFirst="0" w:colLast="0" w:name="_pk451gsixm75" w:id="18"/>
      <w:bookmarkEnd w:id="18"/>
      <w:r w:rsidDel="00000000" w:rsidR="00000000" w:rsidRPr="00000000">
        <w:rPr>
          <w:rtl w:val="0"/>
        </w:rPr>
        <w:t xml:space="preserve">Guidelines for external linking</w:t>
      </w:r>
    </w:p>
    <w:p w:rsidR="00000000" w:rsidDel="00000000" w:rsidP="00000000" w:rsidRDefault="00000000" w:rsidRPr="00000000" w14:paraId="0000004F">
      <w:pPr>
        <w:rPr/>
      </w:pPr>
      <w:r w:rsidDel="00000000" w:rsidR="00000000" w:rsidRPr="00000000">
        <w:rPr>
          <w:rtl w:val="0"/>
        </w:rPr>
        <w:t xml:space="preserve">Quality external links add authority and trust to your content. Use reputable sources like Forrester, Gartner, academic journals, .org and .edu sites, tech news websites (TechCrunch, VentureBeat, Business Standard, etc.) or published research when adding external links. </w:t>
      </w:r>
    </w:p>
    <w:p w:rsidR="00000000" w:rsidDel="00000000" w:rsidP="00000000" w:rsidRDefault="00000000" w:rsidRPr="00000000" w14:paraId="00000050">
      <w:pPr>
        <w:rPr/>
      </w:pPr>
      <w:r w:rsidDel="00000000" w:rsidR="00000000" w:rsidRPr="00000000">
        <w:rPr>
          <w:rtl w:val="0"/>
        </w:rPr>
        <w:t xml:space="preserve">Avoid linking to Atlan’s competition and/or research funded by them. Also avoid case studies of companies that are the customers of Atlan’s competition.</w:t>
      </w:r>
    </w:p>
    <w:p w:rsidR="00000000" w:rsidDel="00000000" w:rsidP="00000000" w:rsidRDefault="00000000" w:rsidRPr="00000000" w14:paraId="00000051">
      <w:pPr>
        <w:rPr/>
      </w:pPr>
      <w:r w:rsidDel="00000000" w:rsidR="00000000" w:rsidRPr="00000000">
        <w:rPr>
          <w:rtl w:val="0"/>
        </w:rPr>
        <w:t xml:space="preserve">Avoid using Wikipedia, Forbes, and other poorly researched, click-bait websites as references. This will damage our credibility and authority</w:t>
      </w:r>
    </w:p>
    <w:p w:rsidR="00000000" w:rsidDel="00000000" w:rsidP="00000000" w:rsidRDefault="00000000" w:rsidRPr="00000000" w14:paraId="00000052">
      <w:pPr>
        <w:pStyle w:val="Heading3"/>
        <w:rPr/>
      </w:pPr>
      <w:bookmarkStart w:colFirst="0" w:colLast="0" w:name="_brhcmjjeok8a" w:id="19"/>
      <w:bookmarkEnd w:id="19"/>
      <w:r w:rsidDel="00000000" w:rsidR="00000000" w:rsidRPr="00000000">
        <w:rPr>
          <w:rtl w:val="0"/>
        </w:rPr>
        <w:t xml:space="preserve">Guidelines for internal linking</w:t>
      </w:r>
    </w:p>
    <w:p w:rsidR="00000000" w:rsidDel="00000000" w:rsidP="00000000" w:rsidRDefault="00000000" w:rsidRPr="00000000" w14:paraId="00000053">
      <w:pPr>
        <w:rPr>
          <w:rFonts w:ascii="Roboto" w:cs="Roboto" w:eastAsia="Roboto" w:hAnsi="Roboto"/>
          <w:b w:val="1"/>
          <w:sz w:val="36"/>
          <w:szCs w:val="36"/>
        </w:rPr>
      </w:pPr>
      <w:r w:rsidDel="00000000" w:rsidR="00000000" w:rsidRPr="00000000">
        <w:rPr>
          <w:rtl w:val="0"/>
        </w:rPr>
        <w:t xml:space="preserve">Whenever possible, include internal links to Atlan’s relevant product pages, case studies, and educational articles. This helps with SEO and keeps readers engaged with Atlan’s ecosystem.</w:t>
      </w: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2"/>
        <w:spacing w:after="200" w:before="0" w:lineRule="auto"/>
        <w:rPr>
          <w:rFonts w:ascii="Roboto" w:cs="Roboto" w:eastAsia="Roboto" w:hAnsi="Roboto"/>
          <w:b w:val="1"/>
          <w:sz w:val="36"/>
          <w:szCs w:val="36"/>
        </w:rPr>
      </w:pPr>
      <w:bookmarkStart w:colFirst="0" w:colLast="0" w:name="_j6i4z5u25la" w:id="20"/>
      <w:bookmarkEnd w:id="20"/>
      <w:r w:rsidDel="00000000" w:rsidR="00000000" w:rsidRPr="00000000">
        <w:rPr>
          <w:rFonts w:ascii="Roboto" w:cs="Roboto" w:eastAsia="Roboto" w:hAnsi="Roboto"/>
          <w:b w:val="1"/>
          <w:sz w:val="36"/>
          <w:szCs w:val="36"/>
          <w:rtl w:val="0"/>
        </w:rPr>
        <w:t xml:space="preserve">Atlan’s writing guidelines</w:t>
      </w:r>
    </w:p>
    <w:p w:rsidR="00000000" w:rsidDel="00000000" w:rsidP="00000000" w:rsidRDefault="00000000" w:rsidRPr="00000000" w14:paraId="00000055">
      <w:pPr>
        <w:rPr>
          <w:rFonts w:ascii="Roboto" w:cs="Roboto" w:eastAsia="Roboto" w:hAnsi="Roboto"/>
        </w:rPr>
      </w:pPr>
      <w:r w:rsidDel="00000000" w:rsidR="00000000" w:rsidRPr="00000000">
        <w:rPr>
          <w:rFonts w:ascii="Roboto" w:cs="Roboto" w:eastAsia="Roboto" w:hAnsi="Roboto"/>
          <w:rtl w:val="0"/>
        </w:rPr>
        <w:t xml:space="preserve">Optimize the first fold of the article. Spend most of your time creating a compelling first fold. Here are your guidelines: </w:t>
      </w:r>
      <w:hyperlink r:id="rId36">
        <w:r w:rsidDel="00000000" w:rsidR="00000000" w:rsidRPr="00000000">
          <w:rPr>
            <w:rFonts w:ascii="Roboto" w:cs="Roboto" w:eastAsia="Roboto" w:hAnsi="Roboto"/>
            <w:color w:val="1155cc"/>
            <w:u w:val="single"/>
            <w:rtl w:val="0"/>
          </w:rPr>
          <w:t xml:space="preserve">Anatomy of the first fold ft. smart brevity</w:t>
        </w:r>
      </w:hyperlink>
      <w:r w:rsidDel="00000000" w:rsidR="00000000" w:rsidRPr="00000000">
        <w:rPr>
          <w:rFonts w:ascii="Roboto" w:cs="Roboto" w:eastAsia="Roboto" w:hAnsi="Roboto"/>
          <w:rtl w:val="0"/>
        </w:rPr>
        <w:t xml:space="preserve">.</w:t>
      </w:r>
    </w:p>
    <w:p w:rsidR="00000000" w:rsidDel="00000000" w:rsidP="00000000" w:rsidRDefault="00000000" w:rsidRPr="00000000" w14:paraId="00000056">
      <w:pPr>
        <w:pStyle w:val="Heading3"/>
        <w:keepNext w:val="0"/>
        <w:keepLines w:val="0"/>
        <w:spacing w:before="360" w:lineRule="auto"/>
        <w:rPr>
          <w:rFonts w:ascii="Roboto" w:cs="Roboto" w:eastAsia="Roboto" w:hAnsi="Roboto"/>
          <w:b w:val="1"/>
          <w:color w:val="000000"/>
          <w:sz w:val="30"/>
          <w:szCs w:val="30"/>
        </w:rPr>
      </w:pPr>
      <w:bookmarkStart w:colFirst="0" w:colLast="0" w:name="_2geebtnc2psc" w:id="21"/>
      <w:bookmarkEnd w:id="21"/>
      <w:r w:rsidDel="00000000" w:rsidR="00000000" w:rsidRPr="00000000">
        <w:rPr>
          <w:rFonts w:ascii="Roboto" w:cs="Roboto" w:eastAsia="Roboto" w:hAnsi="Roboto"/>
          <w:b w:val="1"/>
          <w:color w:val="000000"/>
          <w:sz w:val="30"/>
          <w:szCs w:val="30"/>
          <w:rtl w:val="0"/>
        </w:rPr>
        <w:t xml:space="preserve">Writing style for Atlan</w:t>
      </w:r>
    </w:p>
    <w:p w:rsidR="00000000" w:rsidDel="00000000" w:rsidP="00000000" w:rsidRDefault="00000000" w:rsidRPr="00000000" w14:paraId="00000057">
      <w:pPr>
        <w:spacing w:after="240" w:before="240" w:lineRule="auto"/>
        <w:rPr>
          <w:rFonts w:ascii="Roboto" w:cs="Roboto" w:eastAsia="Roboto" w:hAnsi="Roboto"/>
        </w:rPr>
      </w:pPr>
      <w:r w:rsidDel="00000000" w:rsidR="00000000" w:rsidRPr="00000000">
        <w:rPr>
          <w:rFonts w:ascii="Roboto" w:cs="Roboto" w:eastAsia="Roboto" w:hAnsi="Roboto"/>
          <w:rtl w:val="0"/>
        </w:rPr>
        <w:t xml:space="preserve">We generally aim for Atlan’s content to be simple, structured, and active.</w:t>
      </w:r>
    </w:p>
    <w:p w:rsidR="00000000" w:rsidDel="00000000" w:rsidP="00000000" w:rsidRDefault="00000000" w:rsidRPr="00000000" w14:paraId="00000058">
      <w:pPr>
        <w:numPr>
          <w:ilvl w:val="0"/>
          <w:numId w:val="1"/>
        </w:numPr>
        <w:spacing w:after="200" w:before="240" w:lineRule="auto"/>
        <w:ind w:left="720" w:hanging="360"/>
        <w:rPr>
          <w:rFonts w:ascii="Roboto" w:cs="Roboto" w:eastAsia="Roboto" w:hAnsi="Roboto"/>
        </w:rPr>
      </w:pPr>
      <w:r w:rsidDel="00000000" w:rsidR="00000000" w:rsidRPr="00000000">
        <w:rPr>
          <w:rFonts w:ascii="Roboto" w:cs="Roboto" w:eastAsia="Roboto" w:hAnsi="Roboto"/>
          <w:b w:val="1"/>
          <w:rtl w:val="0"/>
        </w:rPr>
        <w:t xml:space="preserve">Simple</w:t>
      </w:r>
      <w:r w:rsidDel="00000000" w:rsidR="00000000" w:rsidRPr="00000000">
        <w:rPr>
          <w:rFonts w:ascii="Nova Mono" w:cs="Nova Mono" w:eastAsia="Nova Mono" w:hAnsi="Nova Mono"/>
          <w:rtl w:val="0"/>
        </w:rPr>
        <w:t xml:space="preserve">: Complex writing isn’t more formal, nor is it a sign of better content. In fact, writing simply and clearly is much harder. Content should sound natural when it’s read aloud. It shouldn’t include unnecessary words, overly long words (think manufacture → make, assistance → help, etc), or undefined jargon.</w:t>
      </w:r>
    </w:p>
    <w:p w:rsidR="00000000" w:rsidDel="00000000" w:rsidP="00000000" w:rsidRDefault="00000000" w:rsidRPr="00000000" w14:paraId="00000059">
      <w:pPr>
        <w:numPr>
          <w:ilvl w:val="0"/>
          <w:numId w:val="1"/>
        </w:numPr>
        <w:spacing w:after="200" w:lineRule="auto"/>
        <w:ind w:left="720" w:hanging="360"/>
        <w:rPr>
          <w:rFonts w:ascii="Roboto" w:cs="Roboto" w:eastAsia="Roboto" w:hAnsi="Roboto"/>
        </w:rPr>
      </w:pPr>
      <w:r w:rsidDel="00000000" w:rsidR="00000000" w:rsidRPr="00000000">
        <w:rPr>
          <w:rFonts w:ascii="Roboto" w:cs="Roboto" w:eastAsia="Roboto" w:hAnsi="Roboto"/>
          <w:b w:val="1"/>
          <w:rtl w:val="0"/>
        </w:rPr>
        <w:t xml:space="preserve">Structured</w:t>
      </w:r>
      <w:r w:rsidDel="00000000" w:rsidR="00000000" w:rsidRPr="00000000">
        <w:rPr>
          <w:rFonts w:ascii="Roboto" w:cs="Roboto" w:eastAsia="Roboto" w:hAnsi="Roboto"/>
          <w:rtl w:val="0"/>
        </w:rPr>
        <w:t xml:space="preserve">: Writing should be focused and structured, whether it appears in a blog or client proposal. Some people will read every word we write, and others will just skim. Structuring content well ensures that everyone can grasp our ideas clearly, no matter how much time they spend reading. Focus on a main point, create a hierarchy of information, lead with the main point or most important information for each component, and add clear, descriptive headers.</w:t>
      </w:r>
    </w:p>
    <w:p w:rsidR="00000000" w:rsidDel="00000000" w:rsidP="00000000" w:rsidRDefault="00000000" w:rsidRPr="00000000" w14:paraId="0000005A">
      <w:pPr>
        <w:numPr>
          <w:ilvl w:val="0"/>
          <w:numId w:val="1"/>
        </w:numPr>
        <w:spacing w:after="200" w:before="240" w:lineRule="auto"/>
        <w:ind w:left="720" w:hanging="360"/>
        <w:rPr>
          <w:rFonts w:ascii="Roboto" w:cs="Roboto" w:eastAsia="Roboto" w:hAnsi="Roboto"/>
        </w:rPr>
      </w:pPr>
      <w:r w:rsidDel="00000000" w:rsidR="00000000" w:rsidRPr="00000000">
        <w:rPr>
          <w:rFonts w:ascii="Roboto" w:cs="Roboto" w:eastAsia="Roboto" w:hAnsi="Roboto"/>
          <w:b w:val="1"/>
          <w:rtl w:val="0"/>
        </w:rPr>
        <w:t xml:space="preserve">Active</w:t>
      </w:r>
      <w:r w:rsidDel="00000000" w:rsidR="00000000" w:rsidRPr="00000000">
        <w:rPr>
          <w:rFonts w:ascii="Roboto" w:cs="Roboto" w:eastAsia="Roboto" w:hAnsi="Roboto"/>
          <w:rtl w:val="0"/>
        </w:rPr>
        <w:t xml:space="preserve">: Active voice is engaging and knowledgeable, while passive writing sounds unclear and weak. We like active </w:t>
      </w:r>
      <w:r w:rsidDel="00000000" w:rsidR="00000000" w:rsidRPr="00000000">
        <w:rPr>
          <w:rFonts w:ascii="Roboto" w:cs="Roboto" w:eastAsia="Roboto" w:hAnsi="Roboto"/>
          <w:rtl w:val="0"/>
        </w:rPr>
        <w:t xml:space="preserve">voice</w:t>
      </w:r>
      <w:r w:rsidDel="00000000" w:rsidR="00000000" w:rsidRPr="00000000">
        <w:rPr>
          <w:rFonts w:ascii="Roboto" w:cs="Roboto" w:eastAsia="Roboto" w:hAnsi="Roboto"/>
          <w:rtl w:val="0"/>
        </w:rPr>
        <w:t xml:space="preserve">. (There are times when passive voice is necessary, so we don’t have a blanket rule against it, but we try to avoid it when possible.)</w:t>
      </w:r>
    </w:p>
    <w:p w:rsidR="00000000" w:rsidDel="00000000" w:rsidP="00000000" w:rsidRDefault="00000000" w:rsidRPr="00000000" w14:paraId="0000005B">
      <w:pPr>
        <w:pStyle w:val="Heading3"/>
        <w:keepNext w:val="0"/>
        <w:keepLines w:val="0"/>
        <w:spacing w:before="360" w:lineRule="auto"/>
        <w:rPr>
          <w:rFonts w:ascii="Roboto" w:cs="Roboto" w:eastAsia="Roboto" w:hAnsi="Roboto"/>
          <w:b w:val="1"/>
          <w:color w:val="000000"/>
          <w:sz w:val="30"/>
          <w:szCs w:val="30"/>
        </w:rPr>
      </w:pPr>
      <w:bookmarkStart w:colFirst="0" w:colLast="0" w:name="_rj2mbjabg8d4" w:id="22"/>
      <w:bookmarkEnd w:id="22"/>
      <w:r w:rsidDel="00000000" w:rsidR="00000000" w:rsidRPr="00000000">
        <w:rPr>
          <w:rFonts w:ascii="Roboto" w:cs="Roboto" w:eastAsia="Roboto" w:hAnsi="Roboto"/>
          <w:b w:val="1"/>
          <w:color w:val="000000"/>
          <w:sz w:val="30"/>
          <w:szCs w:val="30"/>
          <w:rtl w:val="0"/>
        </w:rPr>
        <w:t xml:space="preserve">Tone</w:t>
      </w:r>
    </w:p>
    <w:p w:rsidR="00000000" w:rsidDel="00000000" w:rsidP="00000000" w:rsidRDefault="00000000" w:rsidRPr="00000000" w14:paraId="0000005C">
      <w:pPr>
        <w:spacing w:after="240" w:before="240" w:lineRule="auto"/>
        <w:rPr>
          <w:rFonts w:ascii="Roboto" w:cs="Roboto" w:eastAsia="Roboto" w:hAnsi="Roboto"/>
        </w:rPr>
      </w:pPr>
      <w:r w:rsidDel="00000000" w:rsidR="00000000" w:rsidRPr="00000000">
        <w:rPr>
          <w:rFonts w:ascii="Roboto" w:cs="Roboto" w:eastAsia="Roboto" w:hAnsi="Roboto"/>
          <w:rtl w:val="0"/>
        </w:rPr>
        <w:t xml:space="preserve">We like content that is engaging, conversational, accessible, and educational.</w:t>
      </w:r>
    </w:p>
    <w:p w:rsidR="00000000" w:rsidDel="00000000" w:rsidP="00000000" w:rsidRDefault="00000000" w:rsidRPr="00000000" w14:paraId="0000005D">
      <w:pPr>
        <w:numPr>
          <w:ilvl w:val="0"/>
          <w:numId w:val="8"/>
        </w:numPr>
        <w:spacing w:after="200" w:before="240" w:lineRule="auto"/>
        <w:ind w:left="720" w:hanging="360"/>
        <w:rPr>
          <w:rFonts w:ascii="Roboto" w:cs="Roboto" w:eastAsia="Roboto" w:hAnsi="Roboto"/>
        </w:rPr>
      </w:pPr>
      <w:r w:rsidDel="00000000" w:rsidR="00000000" w:rsidRPr="00000000">
        <w:rPr>
          <w:rFonts w:ascii="Roboto" w:cs="Roboto" w:eastAsia="Roboto" w:hAnsi="Roboto"/>
          <w:b w:val="1"/>
          <w:rtl w:val="0"/>
        </w:rPr>
        <w:t xml:space="preserve">Engaging/conversational</w:t>
      </w:r>
      <w:r w:rsidDel="00000000" w:rsidR="00000000" w:rsidRPr="00000000">
        <w:rPr>
          <w:rFonts w:ascii="Roboto" w:cs="Roboto" w:eastAsia="Roboto" w:hAnsi="Roboto"/>
          <w:rtl w:val="0"/>
        </w:rPr>
        <w:t xml:space="preserve">: People will be reading our content to improve their work, but it shouldn’t feel like a super formal, business book or report. It should feel like something that you actually want to read. There’s only so much we can do, especially with very technical, dense topics. But we should do our best to make our content conversational and fun. Think chatting with a (work) friend, not giving a conference talk.</w:t>
      </w:r>
    </w:p>
    <w:p w:rsidR="00000000" w:rsidDel="00000000" w:rsidP="00000000" w:rsidRDefault="00000000" w:rsidRPr="00000000" w14:paraId="0000005E">
      <w:pPr>
        <w:numPr>
          <w:ilvl w:val="0"/>
          <w:numId w:val="8"/>
        </w:numPr>
        <w:spacing w:after="200" w:lineRule="auto"/>
        <w:ind w:left="720" w:hanging="360"/>
        <w:rPr>
          <w:rFonts w:ascii="Roboto" w:cs="Roboto" w:eastAsia="Roboto" w:hAnsi="Roboto"/>
        </w:rPr>
      </w:pPr>
      <w:r w:rsidDel="00000000" w:rsidR="00000000" w:rsidRPr="00000000">
        <w:rPr>
          <w:rFonts w:ascii="Roboto" w:cs="Roboto" w:eastAsia="Roboto" w:hAnsi="Roboto"/>
          <w:b w:val="1"/>
          <w:rtl w:val="0"/>
        </w:rPr>
        <w:t xml:space="preserve">Accessible</w:t>
      </w:r>
      <w:r w:rsidDel="00000000" w:rsidR="00000000" w:rsidRPr="00000000">
        <w:rPr>
          <w:rFonts w:ascii="Roboto" w:cs="Roboto" w:eastAsia="Roboto" w:hAnsi="Roboto"/>
          <w:rtl w:val="0"/>
        </w:rPr>
        <w:t xml:space="preserve">: We have international readers with all levels of knowledge, so we try to be inclusive. We try not to use language or examples that are too localized, unless it’s right for a specific audience. We also try to include brief explanations of jargon, terms, and ideas before we delve into them. After all, people can’t learn what we’re saying if they can’t understand it.</w:t>
      </w:r>
    </w:p>
    <w:p w:rsidR="00000000" w:rsidDel="00000000" w:rsidP="00000000" w:rsidRDefault="00000000" w:rsidRPr="00000000" w14:paraId="0000005F">
      <w:pPr>
        <w:numPr>
          <w:ilvl w:val="0"/>
          <w:numId w:val="8"/>
        </w:numPr>
        <w:spacing w:after="200" w:before="240" w:lineRule="auto"/>
        <w:ind w:left="720" w:hanging="360"/>
        <w:rPr>
          <w:rFonts w:ascii="Roboto" w:cs="Roboto" w:eastAsia="Roboto" w:hAnsi="Roboto"/>
        </w:rPr>
      </w:pPr>
      <w:r w:rsidDel="00000000" w:rsidR="00000000" w:rsidRPr="00000000">
        <w:rPr>
          <w:rFonts w:ascii="Roboto" w:cs="Roboto" w:eastAsia="Roboto" w:hAnsi="Roboto"/>
          <w:b w:val="1"/>
          <w:rtl w:val="0"/>
        </w:rPr>
        <w:t xml:space="preserve">Educational</w:t>
      </w:r>
      <w:r w:rsidDel="00000000" w:rsidR="00000000" w:rsidRPr="00000000">
        <w:rPr>
          <w:rFonts w:ascii="Roboto" w:cs="Roboto" w:eastAsia="Roboto" w:hAnsi="Roboto"/>
          <w:rtl w:val="0"/>
        </w:rPr>
        <w:t xml:space="preserve">: Yes, we put out content to build our brand, but we can only do that if people read it. That’s why our real goal is to help people learn something — to help them do their work better, collaborate better, use data better, reach that next milestone in their role, etc. That means that we should always focus on making content actionable, rather than vague. TL;DRs, guides, roadmaps, pro tips, and other types of clear takeaways are our friends.</w:t>
      </w:r>
    </w:p>
    <w:p w:rsidR="00000000" w:rsidDel="00000000" w:rsidP="00000000" w:rsidRDefault="00000000" w:rsidRPr="00000000" w14:paraId="00000060">
      <w:pPr>
        <w:pStyle w:val="Heading3"/>
        <w:keepNext w:val="0"/>
        <w:keepLines w:val="0"/>
        <w:rPr>
          <w:rFonts w:ascii="Roboto" w:cs="Roboto" w:eastAsia="Roboto" w:hAnsi="Roboto"/>
          <w:b w:val="1"/>
          <w:color w:val="000000"/>
          <w:sz w:val="30"/>
          <w:szCs w:val="30"/>
        </w:rPr>
      </w:pPr>
      <w:bookmarkStart w:colFirst="0" w:colLast="0" w:name="_rtiy7s7qjyhq" w:id="23"/>
      <w:bookmarkEnd w:id="23"/>
      <w:r w:rsidDel="00000000" w:rsidR="00000000" w:rsidRPr="00000000">
        <w:rPr>
          <w:rtl w:val="0"/>
        </w:rPr>
        <w:t xml:space="preserve">Other notes</w:t>
      </w:r>
      <w:r w:rsidDel="00000000" w:rsidR="00000000" w:rsidRPr="00000000">
        <w:rPr>
          <w:rtl w:val="0"/>
        </w:rPr>
      </w:r>
    </w:p>
    <w:p w:rsidR="00000000" w:rsidDel="00000000" w:rsidP="00000000" w:rsidRDefault="00000000" w:rsidRPr="00000000" w14:paraId="00000061">
      <w:pPr>
        <w:numPr>
          <w:ilvl w:val="0"/>
          <w:numId w:val="4"/>
        </w:numPr>
        <w:spacing w:after="200" w:before="240" w:lineRule="auto"/>
        <w:ind w:left="720" w:hanging="360"/>
        <w:rPr>
          <w:rFonts w:ascii="Roboto" w:cs="Roboto" w:eastAsia="Roboto" w:hAnsi="Roboto"/>
        </w:rPr>
      </w:pPr>
      <w:r w:rsidDel="00000000" w:rsidR="00000000" w:rsidRPr="00000000">
        <w:rPr>
          <w:b w:val="1"/>
          <w:rtl w:val="0"/>
        </w:rPr>
        <w:t xml:space="preserve">Digestible content</w:t>
      </w:r>
      <w:r w:rsidDel="00000000" w:rsidR="00000000" w:rsidRPr="00000000">
        <w:rPr>
          <w:rtl w:val="0"/>
        </w:rPr>
        <w:t xml:space="preserve">: </w:t>
      </w:r>
      <w:r w:rsidDel="00000000" w:rsidR="00000000" w:rsidRPr="00000000">
        <w:rPr>
          <w:rFonts w:ascii="Roboto" w:cs="Roboto" w:eastAsia="Roboto" w:hAnsi="Roboto"/>
          <w:rtl w:val="0"/>
        </w:rPr>
        <w:t xml:space="preserve">We write for the internet, so we like to make our content digestible. We keep our paragraphs reasonably short. We also like using headings/subheadings, bolded text, pull quotes, graphics, call-out boxes, bulleted lists, and other design elements that help people get the point of our content without reading it in depth.</w:t>
      </w:r>
    </w:p>
    <w:p w:rsidR="00000000" w:rsidDel="00000000" w:rsidP="00000000" w:rsidRDefault="00000000" w:rsidRPr="00000000" w14:paraId="00000062">
      <w:pPr>
        <w:numPr>
          <w:ilvl w:val="0"/>
          <w:numId w:val="4"/>
        </w:numPr>
        <w:spacing w:after="200" w:lineRule="auto"/>
        <w:ind w:left="720" w:hanging="360"/>
        <w:rPr>
          <w:rFonts w:ascii="Roboto" w:cs="Roboto" w:eastAsia="Roboto" w:hAnsi="Roboto"/>
        </w:rPr>
      </w:pPr>
      <w:r w:rsidDel="00000000" w:rsidR="00000000" w:rsidRPr="00000000">
        <w:rPr>
          <w:b w:val="1"/>
          <w:rtl w:val="0"/>
        </w:rPr>
        <w:t xml:space="preserve">Grammar flexibility</w:t>
      </w:r>
      <w:r w:rsidDel="00000000" w:rsidR="00000000" w:rsidRPr="00000000">
        <w:rPr>
          <w:rtl w:val="0"/>
        </w:rPr>
        <w:t xml:space="preserve">: </w:t>
      </w:r>
      <w:r w:rsidDel="00000000" w:rsidR="00000000" w:rsidRPr="00000000">
        <w:rPr>
          <w:rFonts w:ascii="Roboto" w:cs="Roboto" w:eastAsia="Roboto" w:hAnsi="Roboto"/>
          <w:rtl w:val="0"/>
        </w:rPr>
        <w:t xml:space="preserve">We’re cool with breaking grammar rules when it works stylistically. (For example, how Jason Fried uses </w:t>
      </w:r>
      <w:hyperlink r:id="rId37">
        <w:r w:rsidDel="00000000" w:rsidR="00000000" w:rsidRPr="00000000">
          <w:rPr>
            <w:rFonts w:ascii="Roboto" w:cs="Roboto" w:eastAsia="Roboto" w:hAnsi="Roboto"/>
            <w:color w:val="1155cc"/>
            <w:u w:val="single"/>
            <w:rtl w:val="0"/>
          </w:rPr>
          <w:t xml:space="preserve">sentence fragments</w:t>
        </w:r>
      </w:hyperlink>
      <w:r w:rsidDel="00000000" w:rsidR="00000000" w:rsidRPr="00000000">
        <w:rPr>
          <w:rFonts w:ascii="Roboto" w:cs="Roboto" w:eastAsia="Roboto" w:hAnsi="Roboto"/>
          <w:rtl w:val="0"/>
        </w:rPr>
        <w:t xml:space="preserve">.) We don’t do it just for fun though — it should have a purpose.</w:t>
      </w:r>
    </w:p>
    <w:p w:rsidR="00000000" w:rsidDel="00000000" w:rsidP="00000000" w:rsidRDefault="00000000" w:rsidRPr="00000000" w14:paraId="00000063">
      <w:pPr>
        <w:numPr>
          <w:ilvl w:val="0"/>
          <w:numId w:val="4"/>
        </w:numPr>
        <w:spacing w:after="200" w:lineRule="auto"/>
        <w:ind w:left="720" w:hanging="360"/>
        <w:rPr>
          <w:rFonts w:ascii="Roboto" w:cs="Roboto" w:eastAsia="Roboto" w:hAnsi="Roboto"/>
        </w:rPr>
      </w:pPr>
      <w:r w:rsidDel="00000000" w:rsidR="00000000" w:rsidRPr="00000000">
        <w:rPr>
          <w:b w:val="1"/>
          <w:rtl w:val="0"/>
        </w:rPr>
        <w:t xml:space="preserve">Writing style preferences</w:t>
      </w:r>
      <w:r w:rsidDel="00000000" w:rsidR="00000000" w:rsidRPr="00000000">
        <w:rPr>
          <w:rtl w:val="0"/>
        </w:rPr>
        <w:t xml:space="preserve">: </w:t>
      </w:r>
      <w:r w:rsidDel="00000000" w:rsidR="00000000" w:rsidRPr="00000000">
        <w:rPr>
          <w:rFonts w:ascii="Roboto" w:cs="Roboto" w:eastAsia="Roboto" w:hAnsi="Roboto"/>
          <w:rtl w:val="0"/>
        </w:rPr>
        <w:t xml:space="preserve">We use: </w:t>
      </w:r>
    </w:p>
    <w:p w:rsidR="00000000" w:rsidDel="00000000" w:rsidP="00000000" w:rsidRDefault="00000000" w:rsidRPr="00000000" w14:paraId="00000064">
      <w:pPr>
        <w:numPr>
          <w:ilvl w:val="1"/>
          <w:numId w:val="4"/>
        </w:numPr>
        <w:spacing w:after="200" w:lineRule="auto"/>
        <w:ind w:left="1440" w:hanging="360"/>
        <w:rPr>
          <w:rFonts w:ascii="Roboto" w:cs="Roboto" w:eastAsia="Roboto" w:hAnsi="Roboto"/>
        </w:rPr>
      </w:pPr>
      <w:r w:rsidDel="00000000" w:rsidR="00000000" w:rsidRPr="00000000">
        <w:rPr>
          <w:rtl w:val="0"/>
        </w:rPr>
        <w:t xml:space="preserve">Title case for the main headline, i.e., H1</w:t>
      </w:r>
    </w:p>
    <w:p w:rsidR="00000000" w:rsidDel="00000000" w:rsidP="00000000" w:rsidRDefault="00000000" w:rsidRPr="00000000" w14:paraId="00000065">
      <w:pPr>
        <w:numPr>
          <w:ilvl w:val="1"/>
          <w:numId w:val="4"/>
        </w:numPr>
        <w:spacing w:after="200" w:lineRule="auto"/>
        <w:ind w:left="1440" w:hanging="360"/>
        <w:rPr>
          <w:rFonts w:ascii="Roboto" w:cs="Roboto" w:eastAsia="Roboto" w:hAnsi="Roboto"/>
        </w:rPr>
      </w:pPr>
      <w:r w:rsidDel="00000000" w:rsidR="00000000" w:rsidRPr="00000000">
        <w:rPr>
          <w:rtl w:val="0"/>
        </w:rPr>
        <w:t xml:space="preserve">Sentence case for all H2s, H3s, H4s, etc. </w:t>
      </w:r>
    </w:p>
    <w:p w:rsidR="00000000" w:rsidDel="00000000" w:rsidP="00000000" w:rsidRDefault="00000000" w:rsidRPr="00000000" w14:paraId="00000066">
      <w:pPr>
        <w:numPr>
          <w:ilvl w:val="1"/>
          <w:numId w:val="4"/>
        </w:numPr>
        <w:spacing w:after="200" w:lineRule="auto"/>
        <w:ind w:left="1440" w:hanging="360"/>
        <w:rPr>
          <w:rFonts w:ascii="Roboto" w:cs="Roboto" w:eastAsia="Roboto" w:hAnsi="Roboto"/>
        </w:rPr>
      </w:pPr>
      <w:r w:rsidDel="00000000" w:rsidR="00000000" w:rsidRPr="00000000">
        <w:rPr>
          <w:rFonts w:ascii="Roboto" w:cs="Roboto" w:eastAsia="Roboto" w:hAnsi="Roboto"/>
          <w:rtl w:val="0"/>
        </w:rPr>
        <w:t xml:space="preserve">American spellings and grammar</w:t>
      </w:r>
      <w:r w:rsidDel="00000000" w:rsidR="00000000" w:rsidRPr="00000000">
        <w:rPr>
          <w:rtl w:val="0"/>
        </w:rPr>
      </w:r>
    </w:p>
    <w:p w:rsidR="00000000" w:rsidDel="00000000" w:rsidP="00000000" w:rsidRDefault="00000000" w:rsidRPr="00000000" w14:paraId="00000067">
      <w:pPr>
        <w:numPr>
          <w:ilvl w:val="1"/>
          <w:numId w:val="4"/>
        </w:numPr>
        <w:spacing w:after="200" w:lineRule="auto"/>
        <w:ind w:left="1440" w:hanging="360"/>
        <w:rPr>
          <w:rFonts w:ascii="Roboto" w:cs="Roboto" w:eastAsia="Roboto" w:hAnsi="Roboto"/>
        </w:rPr>
      </w:pPr>
      <w:r w:rsidDel="00000000" w:rsidR="00000000" w:rsidRPr="00000000">
        <w:rPr>
          <w:rFonts w:ascii="Roboto" w:cs="Roboto" w:eastAsia="Roboto" w:hAnsi="Roboto"/>
          <w:rtl w:val="0"/>
        </w:rPr>
        <w:t xml:space="preserve">Oxford comma for clarity </w:t>
      </w:r>
    </w:p>
    <w:p w:rsidR="00000000" w:rsidDel="00000000" w:rsidP="00000000" w:rsidRDefault="00000000" w:rsidRPr="00000000" w14:paraId="00000068">
      <w:pPr>
        <w:numPr>
          <w:ilvl w:val="1"/>
          <w:numId w:val="4"/>
        </w:numPr>
        <w:spacing w:after="200" w:lineRule="auto"/>
        <w:ind w:left="1440" w:hanging="360"/>
        <w:rPr>
          <w:rFonts w:ascii="Roboto" w:cs="Roboto" w:eastAsia="Roboto" w:hAnsi="Roboto"/>
        </w:rPr>
      </w:pPr>
      <w:r w:rsidDel="00000000" w:rsidR="00000000" w:rsidRPr="00000000">
        <w:rPr>
          <w:rtl w:val="0"/>
        </w:rPr>
        <w:t xml:space="preserve">E</w:t>
      </w:r>
      <w:r w:rsidDel="00000000" w:rsidR="00000000" w:rsidRPr="00000000">
        <w:rPr>
          <w:rFonts w:ascii="Roboto" w:cs="Roboto" w:eastAsia="Roboto" w:hAnsi="Roboto"/>
          <w:rtl w:val="0"/>
        </w:rPr>
        <w:t xml:space="preserve">m-dashes over semi-colons</w:t>
      </w:r>
      <w:r w:rsidDel="00000000" w:rsidR="00000000" w:rsidRPr="00000000">
        <w:rPr>
          <w:rtl w:val="0"/>
        </w:rPr>
      </w:r>
    </w:p>
    <w:p w:rsidR="00000000" w:rsidDel="00000000" w:rsidP="00000000" w:rsidRDefault="00000000" w:rsidRPr="00000000" w14:paraId="00000069">
      <w:pPr>
        <w:numPr>
          <w:ilvl w:val="1"/>
          <w:numId w:val="4"/>
        </w:numPr>
        <w:spacing w:after="200" w:lineRule="auto"/>
        <w:ind w:left="1440" w:hanging="360"/>
        <w:rPr>
          <w:rFonts w:ascii="Roboto" w:cs="Roboto" w:eastAsia="Roboto" w:hAnsi="Roboto"/>
        </w:rPr>
      </w:pPr>
      <w:r w:rsidDel="00000000" w:rsidR="00000000" w:rsidRPr="00000000">
        <w:rPr>
          <w:rtl w:val="0"/>
        </w:rPr>
        <w:t xml:space="preserve">D</w:t>
      </w:r>
      <w:r w:rsidDel="00000000" w:rsidR="00000000" w:rsidRPr="00000000">
        <w:rPr>
          <w:rFonts w:ascii="Roboto" w:cs="Roboto" w:eastAsia="Roboto" w:hAnsi="Roboto"/>
          <w:rtl w:val="0"/>
        </w:rPr>
        <w:t xml:space="preserve">ata as a singular noun (”the data shows...”)</w:t>
      </w:r>
      <w:r w:rsidDel="00000000" w:rsidR="00000000" w:rsidRPr="00000000">
        <w:rPr>
          <w:rtl w:val="0"/>
        </w:rPr>
      </w:r>
    </w:p>
    <w:p w:rsidR="00000000" w:rsidDel="00000000" w:rsidP="00000000" w:rsidRDefault="00000000" w:rsidRPr="00000000" w14:paraId="0000006A">
      <w:pPr>
        <w:numPr>
          <w:ilvl w:val="0"/>
          <w:numId w:val="4"/>
        </w:numPr>
        <w:spacing w:after="200" w:before="240" w:lineRule="auto"/>
        <w:ind w:left="720" w:hanging="360"/>
        <w:rPr>
          <w:u w:val="none"/>
        </w:rPr>
      </w:pPr>
      <w:r w:rsidDel="00000000" w:rsidR="00000000" w:rsidRPr="00000000">
        <w:rPr>
          <w:b w:val="1"/>
          <w:rtl w:val="0"/>
        </w:rPr>
        <w:t xml:space="preserve">No jargon</w:t>
      </w:r>
      <w:r w:rsidDel="00000000" w:rsidR="00000000" w:rsidRPr="00000000">
        <w:rPr>
          <w:rtl w:val="0"/>
        </w:rPr>
        <w:t xml:space="preserve">: We don’t like empty, corporate buzzwords like ‘boost’, ‘leverage’, ‘adhere’, ‘robust’, ‘utilize’, ‘streamline’, ‘facilitate’, ‘synergy/synergize’, ‘transformative’, ‘disruptive’, ‘cutting edge’, ‘state-of-the-art’, etc. </w:t>
      </w:r>
    </w:p>
    <w:p w:rsidR="00000000" w:rsidDel="00000000" w:rsidP="00000000" w:rsidRDefault="00000000" w:rsidRPr="00000000" w14:paraId="0000006B">
      <w:pPr>
        <w:spacing w:after="200" w:before="240" w:lineRule="auto"/>
        <w:ind w:left="720" w:firstLine="0"/>
        <w:rPr/>
      </w:pPr>
      <w:r w:rsidDel="00000000" w:rsidR="00000000" w:rsidRPr="00000000">
        <w:rPr>
          <w:rtl w:val="0"/>
        </w:rPr>
        <w:t xml:space="preserve">For example, use “improve” instead of “optimize”, “use” instead of “utilize”, “run/conduct” instead of facilitate. </w:t>
      </w:r>
    </w:p>
    <w:p w:rsidR="00000000" w:rsidDel="00000000" w:rsidP="00000000" w:rsidRDefault="00000000" w:rsidRPr="00000000" w14:paraId="0000006C">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6D">
      <w:pPr>
        <w:spacing w:after="200" w:lineRule="auto"/>
        <w:rPr>
          <w:rFonts w:ascii="Roboto" w:cs="Roboto" w:eastAsia="Roboto" w:hAnsi="Roboto"/>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rFonts w:ascii="Roboto" w:cs="Roboto" w:eastAsia="Roboto" w:hAnsi="Roboto"/>
      <w:b w:val="1"/>
      <w:sz w:val="36"/>
      <w:szCs w:val="36"/>
    </w:rPr>
  </w:style>
  <w:style w:type="paragraph" w:styleId="Heading3">
    <w:name w:val="heading 3"/>
    <w:basedOn w:val="Normal"/>
    <w:next w:val="Normal"/>
    <w:pPr>
      <w:keepNext w:val="1"/>
      <w:keepLines w:val="1"/>
      <w:spacing w:after="80" w:before="360" w:lineRule="auto"/>
    </w:pPr>
    <w:rPr>
      <w:rFonts w:ascii="Roboto" w:cs="Roboto" w:eastAsia="Roboto" w:hAnsi="Roboto"/>
      <w:b w:val="1"/>
      <w:sz w:val="30"/>
      <w:szCs w:val="30"/>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atlan.com/what-is-a-business-glossary/" TargetMode="External"/><Relationship Id="rId22" Type="http://schemas.openxmlformats.org/officeDocument/2006/relationships/hyperlink" Target="https://atlan.com/what-is-data-mesh/?ref=/customers/success-stories/" TargetMode="External"/><Relationship Id="rId21" Type="http://schemas.openxmlformats.org/officeDocument/2006/relationships/hyperlink" Target="https://atlan.com/data-dictionary-vs-business-glossary/" TargetMode="External"/><Relationship Id="rId24" Type="http://schemas.openxmlformats.org/officeDocument/2006/relationships/hyperlink" Target="https://atlan.com/alation-vs-collibra-vs-informatica-vs-atlan/" TargetMode="External"/><Relationship Id="rId23" Type="http://schemas.openxmlformats.org/officeDocument/2006/relationships/hyperlink" Target="https://atlan.com/atlan-alternativ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tlan.com/know/data-governance/" TargetMode="External"/><Relationship Id="rId26" Type="http://schemas.openxmlformats.org/officeDocument/2006/relationships/hyperlink" Target="https://atlan.com/customers/success-stories/" TargetMode="External"/><Relationship Id="rId25" Type="http://schemas.openxmlformats.org/officeDocument/2006/relationships/hyperlink" Target="https://atlan.com/partners" TargetMode="External"/><Relationship Id="rId28" Type="http://schemas.openxmlformats.org/officeDocument/2006/relationships/hyperlink" Target="https://atlan.com" TargetMode="External"/><Relationship Id="rId27" Type="http://schemas.openxmlformats.org/officeDocument/2006/relationships/hyperlink" Target="http://humansofdata.atlan.com" TargetMode="External"/><Relationship Id="rId5" Type="http://schemas.openxmlformats.org/officeDocument/2006/relationships/styles" Target="styles.xml"/><Relationship Id="rId6" Type="http://schemas.openxmlformats.org/officeDocument/2006/relationships/hyperlink" Target="https://atlan.com/know/data-catalog/unified-control-plane-for-data/" TargetMode="External"/><Relationship Id="rId29" Type="http://schemas.openxmlformats.org/officeDocument/2006/relationships/hyperlink" Target="https://ask.atlan.com/hc/en-us" TargetMode="External"/><Relationship Id="rId7" Type="http://schemas.openxmlformats.org/officeDocument/2006/relationships/hyperlink" Target="https://atlan.com/metadata-management-101/" TargetMode="External"/><Relationship Id="rId8" Type="http://schemas.openxmlformats.org/officeDocument/2006/relationships/hyperlink" Target="https://atlan.com/data-lineage-explained/" TargetMode="External"/><Relationship Id="rId31" Type="http://schemas.openxmlformats.org/officeDocument/2006/relationships/hyperlink" Target="https://atlan.com/linkedin-datahub-metadata-management-open-source/" TargetMode="External"/><Relationship Id="rId30" Type="http://schemas.openxmlformats.org/officeDocument/2006/relationships/hyperlink" Target="https://humansofdata.atlan.com" TargetMode="External"/><Relationship Id="rId11" Type="http://schemas.openxmlformats.org/officeDocument/2006/relationships/hyperlink" Target="https://atlan.com/forrester-wave-enterprise-data-catalogs-2024/" TargetMode="External"/><Relationship Id="rId33" Type="http://schemas.openxmlformats.org/officeDocument/2006/relationships/hyperlink" Target="https://atlan.com/linkedin-datahub-tutorial/" TargetMode="External"/><Relationship Id="rId10" Type="http://schemas.openxmlformats.org/officeDocument/2006/relationships/hyperlink" Target="https://atlan.com/what-is-a-data-catalog/" TargetMode="External"/><Relationship Id="rId32" Type="http://schemas.openxmlformats.org/officeDocument/2006/relationships/hyperlink" Target="https://atlan.com/know/data-catalog/datahub/column-level-lineage/" TargetMode="External"/><Relationship Id="rId13" Type="http://schemas.openxmlformats.org/officeDocument/2006/relationships/hyperlink" Target="https://metadataweekly.substack.com" TargetMode="External"/><Relationship Id="rId35" Type="http://schemas.openxmlformats.org/officeDocument/2006/relationships/hyperlink" Target="https://humansofdata.atlan.com" TargetMode="External"/><Relationship Id="rId12" Type="http://schemas.openxmlformats.org/officeDocument/2006/relationships/hyperlink" Target="https://atlan.com/" TargetMode="External"/><Relationship Id="rId34" Type="http://schemas.openxmlformats.org/officeDocument/2006/relationships/hyperlink" Target="https://services.google.com/fh/files/misc/gemini-for-google-workspace-prompting-guide-101.pdf?utm_source=wgc&amp;utm_medium=et&amp;utm_content=wgc-tile-prompt-guide&amp;utm_campaign=FY24-Q1-global-WKSP271-website-dl-gemini-for-gws-prompt-guide" TargetMode="External"/><Relationship Id="rId15" Type="http://schemas.openxmlformats.org/officeDocument/2006/relationships/hyperlink" Target="https://atlan.com/enterprise-data-catalog-edc/" TargetMode="External"/><Relationship Id="rId37" Type="http://schemas.openxmlformats.org/officeDocument/2006/relationships/hyperlink" Target="https://world.hey.com/jason/hey-world-b02a6f2e" TargetMode="External"/><Relationship Id="rId14" Type="http://schemas.openxmlformats.org/officeDocument/2006/relationships/hyperlink" Target="https://metadataweekly.substack.com/p/how-companies-are-making-forresters" TargetMode="External"/><Relationship Id="rId36" Type="http://schemas.openxmlformats.org/officeDocument/2006/relationships/hyperlink" Target="https://atlanhq.notion.site/Anatomy-of-the-First-Fold-ft-Smart-Brevity-6c253ea82cef4f21a5cd5f8e002690cb" TargetMode="External"/><Relationship Id="rId17" Type="http://schemas.openxmlformats.org/officeDocument/2006/relationships/hyperlink" Target="https://atlan.com/active-metadata-management/?ref=/customers/success-stories/" TargetMode="External"/><Relationship Id="rId16" Type="http://schemas.openxmlformats.org/officeDocument/2006/relationships/hyperlink" Target="https://atlan.com/what-is-metadata/?ref=/customers/success-stories/" TargetMode="External"/><Relationship Id="rId19" Type="http://schemas.openxmlformats.org/officeDocument/2006/relationships/hyperlink" Target="https://atlan.com/what-is-a-data-dictionary/?ref=/customers/success-stories/" TargetMode="External"/><Relationship Id="rId18" Type="http://schemas.openxmlformats.org/officeDocument/2006/relationships/hyperlink" Target="https://atlan.com/know/ai-readiness/role-of-metadata-management-in-enterprise-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