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99F71" w14:textId="77777777" w:rsidR="006A24C8" w:rsidRPr="006A24C8" w:rsidRDefault="006A24C8" w:rsidP="006A24C8">
      <w:pPr>
        <w:jc w:val="center"/>
        <w:rPr>
          <w:rFonts w:ascii="Times New Roman" w:hAnsi="Times New Roman" w:cs="Times New Roman"/>
          <w:sz w:val="28"/>
          <w:szCs w:val="28"/>
        </w:rPr>
      </w:pPr>
      <w:r w:rsidRPr="006A24C8">
        <w:rPr>
          <w:rFonts w:ascii="Times New Roman" w:hAnsi="Times New Roman" w:cs="Times New Roman"/>
          <w:b/>
          <w:bCs/>
          <w:sz w:val="28"/>
          <w:szCs w:val="28"/>
        </w:rPr>
        <w:t>The Geopolitics of Supply Chains: Lessons from the Russia-Ukraine Conflict and the Path to Resilience</w:t>
      </w:r>
      <w:r w:rsidRPr="006A24C8">
        <w:rPr>
          <w:rFonts w:ascii="Times New Roman" w:hAnsi="Times New Roman" w:cs="Times New Roman"/>
          <w:sz w:val="28"/>
          <w:szCs w:val="28"/>
        </w:rPr>
        <w:t xml:space="preserve"> </w:t>
      </w:r>
    </w:p>
    <w:p w14:paraId="1AC03DB6" w14:textId="77777777" w:rsidR="006A24C8" w:rsidRPr="006A24C8" w:rsidRDefault="006A24C8" w:rsidP="006A24C8">
      <w:pPr>
        <w:jc w:val="center"/>
        <w:rPr>
          <w:rFonts w:ascii="Times New Roman" w:hAnsi="Times New Roman" w:cs="Times New Roman"/>
          <w:sz w:val="44"/>
          <w:szCs w:val="44"/>
        </w:rPr>
      </w:pPr>
    </w:p>
    <w:p w14:paraId="007FA112" w14:textId="5C0C2C55" w:rsidR="006A24C8" w:rsidRPr="006A24C8" w:rsidRDefault="006A24C8" w:rsidP="006A24C8">
      <w:pPr>
        <w:rPr>
          <w:rFonts w:ascii="Times New Roman" w:hAnsi="Times New Roman" w:cs="Times New Roman"/>
          <w:b/>
          <w:bCs/>
        </w:rPr>
      </w:pPr>
      <w:r w:rsidRPr="006A24C8">
        <w:rPr>
          <w:rFonts w:ascii="Times New Roman" w:hAnsi="Times New Roman" w:cs="Times New Roman"/>
          <w:b/>
          <w:bCs/>
        </w:rPr>
        <w:t>Author</w:t>
      </w:r>
      <w:r>
        <w:rPr>
          <w:rFonts w:ascii="Times New Roman" w:hAnsi="Times New Roman" w:cs="Times New Roman"/>
          <w:b/>
          <w:bCs/>
        </w:rPr>
        <w:t>s</w:t>
      </w:r>
      <w:r w:rsidRPr="006A24C8">
        <w:rPr>
          <w:rFonts w:ascii="Times New Roman" w:hAnsi="Times New Roman" w:cs="Times New Roman"/>
          <w:b/>
          <w:bCs/>
        </w:rPr>
        <w:t xml:space="preserve"> Name: Prashant Ranjan</w:t>
      </w:r>
    </w:p>
    <w:p w14:paraId="0110A3B1" w14:textId="6E057031" w:rsidR="006A24C8" w:rsidRPr="006A24C8" w:rsidRDefault="006A24C8" w:rsidP="006A24C8">
      <w:pPr>
        <w:rPr>
          <w:rFonts w:ascii="Times New Roman" w:hAnsi="Times New Roman" w:cs="Times New Roman"/>
        </w:rPr>
      </w:pPr>
      <w:r w:rsidRPr="006A24C8">
        <w:rPr>
          <w:rFonts w:ascii="Times New Roman" w:hAnsi="Times New Roman" w:cs="Times New Roman"/>
          <w:b/>
          <w:bCs/>
        </w:rPr>
        <w:t>B. Tech in Mathematics &amp; Computing</w:t>
      </w:r>
    </w:p>
    <w:p w14:paraId="34CF98E4" w14:textId="0B445842" w:rsidR="006A24C8" w:rsidRPr="006A24C8" w:rsidRDefault="006A24C8" w:rsidP="006A24C8">
      <w:pPr>
        <w:rPr>
          <w:rStyle w:val="Hyperlink"/>
          <w:rFonts w:ascii="Times New Roman" w:hAnsi="Times New Roman" w:cs="Times New Roman"/>
          <w:b/>
          <w:bCs/>
        </w:rPr>
      </w:pPr>
      <w:r w:rsidRPr="006A24C8">
        <w:rPr>
          <w:rFonts w:ascii="Times New Roman" w:hAnsi="Times New Roman" w:cs="Times New Roman"/>
          <w:b/>
          <w:bCs/>
        </w:rPr>
        <w:t xml:space="preserve">Institution Name: </w:t>
      </w:r>
      <w:r w:rsidRPr="006A24C8">
        <w:rPr>
          <w:rFonts w:ascii="Times New Roman" w:hAnsi="Times New Roman" w:cs="Times New Roman"/>
          <w:b/>
          <w:bCs/>
        </w:rPr>
        <w:fldChar w:fldCharType="begin"/>
      </w:r>
      <w:r w:rsidRPr="006A24C8">
        <w:rPr>
          <w:rFonts w:ascii="Times New Roman" w:hAnsi="Times New Roman" w:cs="Times New Roman"/>
          <w:b/>
          <w:bCs/>
        </w:rPr>
        <w:instrText>HYPERLINK "https://www.rgipt.ac.in/"</w:instrText>
      </w:r>
      <w:r w:rsidRPr="006A24C8">
        <w:rPr>
          <w:rFonts w:ascii="Times New Roman" w:hAnsi="Times New Roman" w:cs="Times New Roman"/>
          <w:b/>
          <w:bCs/>
        </w:rPr>
      </w:r>
      <w:r w:rsidRPr="006A24C8">
        <w:rPr>
          <w:rFonts w:ascii="Times New Roman" w:hAnsi="Times New Roman" w:cs="Times New Roman"/>
          <w:b/>
          <w:bCs/>
        </w:rPr>
        <w:fldChar w:fldCharType="separate"/>
      </w:r>
      <w:r w:rsidRPr="006A24C8">
        <w:rPr>
          <w:rStyle w:val="Hyperlink"/>
          <w:rFonts w:ascii="Times New Roman" w:hAnsi="Times New Roman" w:cs="Times New Roman"/>
          <w:b/>
          <w:bCs/>
        </w:rPr>
        <w:t>Rajiv Gandhi Institute of Petroleum Technology</w:t>
      </w:r>
    </w:p>
    <w:p w14:paraId="6AC1A6E9" w14:textId="0412DAF0" w:rsidR="006A24C8" w:rsidRPr="006A24C8" w:rsidRDefault="006A24C8" w:rsidP="006A24C8">
      <w:pPr>
        <w:rPr>
          <w:rFonts w:ascii="Times New Roman" w:hAnsi="Times New Roman" w:cs="Times New Roman"/>
        </w:rPr>
      </w:pPr>
      <w:r w:rsidRPr="006A24C8">
        <w:rPr>
          <w:rFonts w:ascii="Times New Roman" w:hAnsi="Times New Roman" w:cs="Times New Roman"/>
          <w:b/>
          <w:bCs/>
        </w:rPr>
        <w:fldChar w:fldCharType="end"/>
      </w:r>
      <w:r w:rsidRPr="006A24C8">
        <w:rPr>
          <w:rFonts w:ascii="Times New Roman" w:hAnsi="Times New Roman" w:cs="Times New Roman"/>
          <w:b/>
          <w:bCs/>
        </w:rPr>
        <w:t>Contact Information:</w:t>
      </w:r>
      <w:r w:rsidRPr="006A24C8">
        <w:rPr>
          <w:rFonts w:ascii="Times New Roman" w:hAnsi="Times New Roman" w:cs="Times New Roman"/>
        </w:rPr>
        <w:br/>
        <w:t xml:space="preserve"> </w:t>
      </w:r>
      <w:r w:rsidRPr="006A24C8">
        <w:rPr>
          <w:rFonts w:ascii="Times New Roman" w:hAnsi="Times New Roman" w:cs="Times New Roman"/>
          <w:b/>
          <w:bCs/>
        </w:rPr>
        <w:t>Email ID:</w:t>
      </w:r>
      <w:r w:rsidRPr="006A24C8">
        <w:rPr>
          <w:rFonts w:ascii="Times New Roman" w:hAnsi="Times New Roman" w:cs="Times New Roman"/>
        </w:rPr>
        <w:t xml:space="preserve"> 24MC3035@rgipt.ac.in</w:t>
      </w:r>
      <w:r w:rsidRPr="006A24C8">
        <w:rPr>
          <w:rFonts w:ascii="Times New Roman" w:hAnsi="Times New Roman" w:cs="Times New Roman"/>
        </w:rPr>
        <w:br/>
        <w:t xml:space="preserve"> </w:t>
      </w:r>
      <w:r w:rsidRPr="006A24C8">
        <w:rPr>
          <w:rFonts w:ascii="Times New Roman" w:hAnsi="Times New Roman" w:cs="Times New Roman"/>
          <w:b/>
          <w:bCs/>
        </w:rPr>
        <w:t>Phone Number:</w:t>
      </w:r>
      <w:r w:rsidRPr="006A24C8">
        <w:rPr>
          <w:rFonts w:ascii="Times New Roman" w:hAnsi="Times New Roman" w:cs="Times New Roman"/>
        </w:rPr>
        <w:t xml:space="preserve"> +91-7307192171</w:t>
      </w:r>
    </w:p>
    <w:p w14:paraId="6CEE4CEB" w14:textId="7AC360EC" w:rsidR="006A24C8" w:rsidRDefault="006A24C8" w:rsidP="008A7F01">
      <w:pPr>
        <w:rPr>
          <w:rFonts w:ascii="Times New Roman" w:hAnsi="Times New Roman" w:cs="Times New Roman"/>
        </w:rPr>
      </w:pPr>
      <w:r>
        <w:rPr>
          <w:rFonts w:ascii="Times New Roman" w:hAnsi="Times New Roman" w:cs="Times New Roman"/>
        </w:rPr>
        <w:br w:type="page"/>
      </w:r>
    </w:p>
    <w:p w14:paraId="367D938A" w14:textId="6ACA460D" w:rsidR="008A7F01" w:rsidRPr="008A7F01" w:rsidRDefault="00000000" w:rsidP="008A7F01">
      <w:pPr>
        <w:rPr>
          <w:rFonts w:ascii="Times New Roman" w:hAnsi="Times New Roman" w:cs="Times New Roman"/>
        </w:rPr>
      </w:pPr>
      <w:r>
        <w:rPr>
          <w:rFonts w:ascii="Times New Roman" w:hAnsi="Times New Roman" w:cs="Times New Roman"/>
        </w:rPr>
        <w:lastRenderedPageBreak/>
        <w:pict w14:anchorId="63693AD9">
          <v:rect id="_x0000_i1025" style="width:0;height:1.5pt" o:hralign="center" o:hrstd="t" o:hr="t" fillcolor="#a0a0a0" stroked="f"/>
        </w:pict>
      </w:r>
    </w:p>
    <w:p w14:paraId="0A91D9EC" w14:textId="77777777" w:rsidR="008A7F01" w:rsidRPr="008A7F01" w:rsidRDefault="008A7F01" w:rsidP="008A7F01">
      <w:pPr>
        <w:rPr>
          <w:rFonts w:ascii="Times New Roman" w:hAnsi="Times New Roman" w:cs="Times New Roman"/>
          <w:b/>
          <w:bCs/>
        </w:rPr>
      </w:pPr>
      <w:r w:rsidRPr="008A7F01">
        <w:rPr>
          <w:rFonts w:ascii="Times New Roman" w:hAnsi="Times New Roman" w:cs="Times New Roman"/>
          <w:b/>
          <w:bCs/>
        </w:rPr>
        <w:t>The Geopolitics of Supply Chains: Lessons from the Russia-Ukraine Conflict and the Path to Resilience</w:t>
      </w:r>
    </w:p>
    <w:p w14:paraId="1861DC79" w14:textId="77777777" w:rsidR="008A7F01" w:rsidRPr="008A7F01" w:rsidRDefault="00000000" w:rsidP="008A7F01">
      <w:pPr>
        <w:rPr>
          <w:rFonts w:ascii="Times New Roman" w:hAnsi="Times New Roman" w:cs="Times New Roman"/>
        </w:rPr>
      </w:pPr>
      <w:r>
        <w:rPr>
          <w:rFonts w:ascii="Times New Roman" w:hAnsi="Times New Roman" w:cs="Times New Roman"/>
        </w:rPr>
        <w:pict w14:anchorId="57038294">
          <v:rect id="_x0000_i1026" style="width:0;height:1.5pt" o:hralign="center" o:hrstd="t" o:hr="t" fillcolor="#a0a0a0" stroked="f"/>
        </w:pict>
      </w:r>
    </w:p>
    <w:p w14:paraId="203A00E5" w14:textId="77777777" w:rsidR="0002488A" w:rsidRPr="00E66381" w:rsidRDefault="0002488A" w:rsidP="0002488A">
      <w:pPr>
        <w:rPr>
          <w:rFonts w:ascii="Times New Roman" w:hAnsi="Times New Roman" w:cs="Times New Roman"/>
          <w:b/>
          <w:bCs/>
        </w:rPr>
      </w:pPr>
      <w:r w:rsidRPr="00E66381">
        <w:rPr>
          <w:rFonts w:ascii="Times New Roman" w:hAnsi="Times New Roman" w:cs="Times New Roman"/>
          <w:b/>
          <w:bCs/>
        </w:rPr>
        <w:t>Abstract</w:t>
      </w:r>
    </w:p>
    <w:p w14:paraId="6C411167" w14:textId="57C40F7A" w:rsidR="0002488A" w:rsidRPr="00E66381" w:rsidRDefault="0002488A" w:rsidP="0002488A">
      <w:pPr>
        <w:rPr>
          <w:rFonts w:ascii="Times New Roman" w:hAnsi="Times New Roman" w:cs="Times New Roman"/>
        </w:rPr>
      </w:pPr>
      <w:r w:rsidRPr="00E66381">
        <w:rPr>
          <w:rFonts w:ascii="Times New Roman" w:hAnsi="Times New Roman" w:cs="Times New Roman"/>
        </w:rPr>
        <w:t xml:space="preserve">The </w:t>
      </w:r>
      <w:r w:rsidRPr="00E66381">
        <w:rPr>
          <w:rFonts w:ascii="Times New Roman" w:hAnsi="Times New Roman" w:cs="Times New Roman"/>
          <w:b/>
          <w:bCs/>
        </w:rPr>
        <w:t>Russia-Ukraine conflict</w:t>
      </w:r>
      <w:r w:rsidRPr="00E66381">
        <w:rPr>
          <w:rFonts w:ascii="Times New Roman" w:hAnsi="Times New Roman" w:cs="Times New Roman"/>
        </w:rPr>
        <w:t xml:space="preserve"> has </w:t>
      </w:r>
      <w:r w:rsidRPr="00E66381">
        <w:rPr>
          <w:rFonts w:ascii="Times New Roman" w:hAnsi="Times New Roman" w:cs="Times New Roman"/>
          <w:b/>
          <w:bCs/>
        </w:rPr>
        <w:t>exposed critical fault lines in global supply chains</w:t>
      </w:r>
      <w:r w:rsidRPr="00E66381">
        <w:rPr>
          <w:rFonts w:ascii="Times New Roman" w:hAnsi="Times New Roman" w:cs="Times New Roman"/>
        </w:rPr>
        <w:t xml:space="preserve">, triggering cascading disruptions across </w:t>
      </w:r>
      <w:r w:rsidRPr="00E66381">
        <w:rPr>
          <w:rFonts w:ascii="Times New Roman" w:hAnsi="Times New Roman" w:cs="Times New Roman"/>
          <w:b/>
          <w:bCs/>
        </w:rPr>
        <w:t>energy markets, agricultural trade, and semiconductor production</w:t>
      </w:r>
      <w:r w:rsidRPr="00E66381">
        <w:rPr>
          <w:rFonts w:ascii="Times New Roman" w:hAnsi="Times New Roman" w:cs="Times New Roman"/>
        </w:rPr>
        <w:t xml:space="preserve">. For instance, </w:t>
      </w:r>
      <w:r w:rsidRPr="00E66381">
        <w:rPr>
          <w:rFonts w:ascii="Times New Roman" w:hAnsi="Times New Roman" w:cs="Times New Roman"/>
          <w:b/>
          <w:bCs/>
        </w:rPr>
        <w:t>Russian gas exports to the European Union (EU)</w:t>
      </w:r>
      <w:r w:rsidRPr="00E66381">
        <w:rPr>
          <w:rFonts w:ascii="Times New Roman" w:hAnsi="Times New Roman" w:cs="Times New Roman"/>
        </w:rPr>
        <w:t xml:space="preserve"> have nosedived</w:t>
      </w:r>
      <w:r w:rsidR="00AA0614">
        <w:rPr>
          <w:rFonts w:ascii="Times New Roman" w:hAnsi="Times New Roman" w:cs="Times New Roman"/>
        </w:rPr>
        <w:t xml:space="preserve"> </w:t>
      </w:r>
      <w:r w:rsidRPr="00E66381">
        <w:rPr>
          <w:rFonts w:ascii="Times New Roman" w:hAnsi="Times New Roman" w:cs="Times New Roman"/>
        </w:rPr>
        <w:t xml:space="preserve">from supplying </w:t>
      </w:r>
      <w:r w:rsidRPr="00E66381">
        <w:rPr>
          <w:rFonts w:ascii="Times New Roman" w:hAnsi="Times New Roman" w:cs="Times New Roman"/>
          <w:b/>
          <w:bCs/>
        </w:rPr>
        <w:t>45% of EU imports pre-conflict to just 15% in 2023</w:t>
      </w:r>
      <w:r w:rsidR="00AA0614">
        <w:rPr>
          <w:rFonts w:ascii="Times New Roman" w:hAnsi="Times New Roman" w:cs="Times New Roman"/>
        </w:rPr>
        <w:t xml:space="preserve"> </w:t>
      </w:r>
      <w:r w:rsidRPr="00E66381">
        <w:rPr>
          <w:rFonts w:ascii="Times New Roman" w:hAnsi="Times New Roman" w:cs="Times New Roman"/>
        </w:rPr>
        <w:t xml:space="preserve">causing severe </w:t>
      </w:r>
      <w:r w:rsidRPr="00E66381">
        <w:rPr>
          <w:rFonts w:ascii="Times New Roman" w:hAnsi="Times New Roman" w:cs="Times New Roman"/>
          <w:b/>
          <w:bCs/>
        </w:rPr>
        <w:t>energy shortages and price volatility</w:t>
      </w:r>
      <w:r w:rsidRPr="00E66381">
        <w:rPr>
          <w:rFonts w:ascii="Times New Roman" w:hAnsi="Times New Roman" w:cs="Times New Roman"/>
        </w:rPr>
        <w:t xml:space="preserve">. Likewise, </w:t>
      </w:r>
      <w:r w:rsidRPr="00E66381">
        <w:rPr>
          <w:rFonts w:ascii="Times New Roman" w:hAnsi="Times New Roman" w:cs="Times New Roman"/>
          <w:b/>
          <w:bCs/>
        </w:rPr>
        <w:t>Ukrainian grain exports</w:t>
      </w:r>
      <w:r w:rsidRPr="00E66381">
        <w:rPr>
          <w:rFonts w:ascii="Times New Roman" w:hAnsi="Times New Roman" w:cs="Times New Roman"/>
        </w:rPr>
        <w:t xml:space="preserve"> have plummeted </w:t>
      </w:r>
      <w:r w:rsidRPr="00E66381">
        <w:rPr>
          <w:rFonts w:ascii="Times New Roman" w:hAnsi="Times New Roman" w:cs="Times New Roman"/>
          <w:b/>
          <w:bCs/>
        </w:rPr>
        <w:t>by 50%</w:t>
      </w:r>
      <w:r w:rsidRPr="00E66381">
        <w:rPr>
          <w:rFonts w:ascii="Times New Roman" w:hAnsi="Times New Roman" w:cs="Times New Roman"/>
        </w:rPr>
        <w:t xml:space="preserve">, intensifying </w:t>
      </w:r>
      <w:r w:rsidRPr="00E66381">
        <w:rPr>
          <w:rFonts w:ascii="Times New Roman" w:hAnsi="Times New Roman" w:cs="Times New Roman"/>
          <w:b/>
          <w:bCs/>
        </w:rPr>
        <w:t>global food insecurity</w:t>
      </w:r>
      <w:r w:rsidRPr="00E66381">
        <w:rPr>
          <w:rFonts w:ascii="Times New Roman" w:hAnsi="Times New Roman" w:cs="Times New Roman"/>
        </w:rPr>
        <w:t xml:space="preserve"> and driving commodity prices upward. Additionally, </w:t>
      </w:r>
      <w:r w:rsidRPr="00E66381">
        <w:rPr>
          <w:rFonts w:ascii="Times New Roman" w:hAnsi="Times New Roman" w:cs="Times New Roman"/>
          <w:b/>
          <w:bCs/>
        </w:rPr>
        <w:t>neon gas shortages</w:t>
      </w:r>
      <w:r w:rsidR="00AA0614">
        <w:rPr>
          <w:rFonts w:ascii="Times New Roman" w:hAnsi="Times New Roman" w:cs="Times New Roman"/>
          <w:b/>
          <w:bCs/>
        </w:rPr>
        <w:t xml:space="preserve"> </w:t>
      </w:r>
      <w:r w:rsidRPr="00E66381">
        <w:rPr>
          <w:rFonts w:ascii="Times New Roman" w:hAnsi="Times New Roman" w:cs="Times New Roman"/>
          <w:b/>
          <w:bCs/>
        </w:rPr>
        <w:t>essential for semiconductor lithography</w:t>
      </w:r>
      <w:r w:rsidR="00AA0614">
        <w:rPr>
          <w:rFonts w:ascii="Times New Roman" w:hAnsi="Times New Roman" w:cs="Times New Roman"/>
          <w:b/>
          <w:bCs/>
        </w:rPr>
        <w:t xml:space="preserve"> </w:t>
      </w:r>
      <w:r w:rsidRPr="00E66381">
        <w:rPr>
          <w:rFonts w:ascii="Times New Roman" w:hAnsi="Times New Roman" w:cs="Times New Roman"/>
          <w:b/>
          <w:bCs/>
        </w:rPr>
        <w:t>have crippled up to 90% of the supply chain</w:t>
      </w:r>
      <w:r w:rsidRPr="00E66381">
        <w:rPr>
          <w:rFonts w:ascii="Times New Roman" w:hAnsi="Times New Roman" w:cs="Times New Roman"/>
        </w:rPr>
        <w:t xml:space="preserve">, particularly affecting </w:t>
      </w:r>
      <w:r w:rsidRPr="00E66381">
        <w:rPr>
          <w:rFonts w:ascii="Times New Roman" w:hAnsi="Times New Roman" w:cs="Times New Roman"/>
          <w:b/>
          <w:bCs/>
        </w:rPr>
        <w:t>leading manufacturers like Taiwan Semiconductor Manufacturing Company (TSMC)</w:t>
      </w:r>
      <w:r w:rsidRPr="00E66381">
        <w:rPr>
          <w:rFonts w:ascii="Times New Roman" w:hAnsi="Times New Roman" w:cs="Times New Roman"/>
        </w:rPr>
        <w:t>.</w:t>
      </w:r>
    </w:p>
    <w:p w14:paraId="17458FCF" w14:textId="77777777" w:rsidR="0002488A" w:rsidRPr="00E66381" w:rsidRDefault="0002488A" w:rsidP="0002488A">
      <w:pPr>
        <w:rPr>
          <w:rFonts w:ascii="Times New Roman" w:hAnsi="Times New Roman" w:cs="Times New Roman"/>
        </w:rPr>
      </w:pPr>
      <w:r w:rsidRPr="00E66381">
        <w:rPr>
          <w:rFonts w:ascii="Times New Roman" w:hAnsi="Times New Roman" w:cs="Times New Roman"/>
        </w:rPr>
        <w:t xml:space="preserve">This paper adopts a </w:t>
      </w:r>
      <w:r w:rsidRPr="00E66381">
        <w:rPr>
          <w:rFonts w:ascii="Times New Roman" w:hAnsi="Times New Roman" w:cs="Times New Roman"/>
          <w:b/>
          <w:bCs/>
        </w:rPr>
        <w:t>mixed-methods approach</w:t>
      </w:r>
      <w:r w:rsidRPr="00E66381">
        <w:rPr>
          <w:rFonts w:ascii="Times New Roman" w:hAnsi="Times New Roman" w:cs="Times New Roman"/>
        </w:rPr>
        <w:t xml:space="preserve">, synthesizing </w:t>
      </w:r>
      <w:r w:rsidRPr="00E66381">
        <w:rPr>
          <w:rFonts w:ascii="Times New Roman" w:hAnsi="Times New Roman" w:cs="Times New Roman"/>
          <w:b/>
          <w:bCs/>
        </w:rPr>
        <w:t>trade data, policy analyses, and corporate case studies</w:t>
      </w:r>
      <w:r w:rsidRPr="00E66381">
        <w:rPr>
          <w:rFonts w:ascii="Times New Roman" w:hAnsi="Times New Roman" w:cs="Times New Roman"/>
        </w:rPr>
        <w:t xml:space="preserve"> to assess the </w:t>
      </w:r>
      <w:r w:rsidRPr="00E66381">
        <w:rPr>
          <w:rFonts w:ascii="Times New Roman" w:hAnsi="Times New Roman" w:cs="Times New Roman"/>
          <w:b/>
          <w:bCs/>
        </w:rPr>
        <w:t>geopolitical risks and economic fallout</w:t>
      </w:r>
      <w:r w:rsidRPr="00E66381">
        <w:rPr>
          <w:rFonts w:ascii="Times New Roman" w:hAnsi="Times New Roman" w:cs="Times New Roman"/>
        </w:rPr>
        <w:t xml:space="preserve"> stemming from these disruptions. We propose </w:t>
      </w:r>
      <w:r w:rsidRPr="00E66381">
        <w:rPr>
          <w:rFonts w:ascii="Times New Roman" w:hAnsi="Times New Roman" w:cs="Times New Roman"/>
          <w:b/>
          <w:bCs/>
        </w:rPr>
        <w:t>strategic resilience measures</w:t>
      </w:r>
      <w:r w:rsidRPr="00E66381">
        <w:rPr>
          <w:rFonts w:ascii="Times New Roman" w:hAnsi="Times New Roman" w:cs="Times New Roman"/>
        </w:rPr>
        <w:t xml:space="preserve">, including </w:t>
      </w:r>
      <w:r w:rsidRPr="00E66381">
        <w:rPr>
          <w:rFonts w:ascii="Times New Roman" w:hAnsi="Times New Roman" w:cs="Times New Roman"/>
          <w:b/>
          <w:bCs/>
        </w:rPr>
        <w:t>supply chain diversification</w:t>
      </w:r>
      <w:r w:rsidRPr="00E66381">
        <w:rPr>
          <w:rFonts w:ascii="Times New Roman" w:hAnsi="Times New Roman" w:cs="Times New Roman"/>
        </w:rPr>
        <w:t xml:space="preserve"> (e.g., the </w:t>
      </w:r>
      <w:r w:rsidRPr="00E66381">
        <w:rPr>
          <w:rFonts w:ascii="Times New Roman" w:hAnsi="Times New Roman" w:cs="Times New Roman"/>
          <w:b/>
          <w:bCs/>
        </w:rPr>
        <w:t>China+1 model</w:t>
      </w:r>
      <w:r w:rsidRPr="00E66381">
        <w:rPr>
          <w:rFonts w:ascii="Times New Roman" w:hAnsi="Times New Roman" w:cs="Times New Roman"/>
        </w:rPr>
        <w:t xml:space="preserve">), </w:t>
      </w:r>
      <w:r w:rsidRPr="00E66381">
        <w:rPr>
          <w:rFonts w:ascii="Times New Roman" w:hAnsi="Times New Roman" w:cs="Times New Roman"/>
          <w:b/>
          <w:bCs/>
        </w:rPr>
        <w:t>regional policy interventions</w:t>
      </w:r>
      <w:r w:rsidRPr="00E66381">
        <w:rPr>
          <w:rFonts w:ascii="Times New Roman" w:hAnsi="Times New Roman" w:cs="Times New Roman"/>
        </w:rPr>
        <w:t xml:space="preserve"> (e.g., the </w:t>
      </w:r>
      <w:r w:rsidRPr="00E66381">
        <w:rPr>
          <w:rFonts w:ascii="Times New Roman" w:hAnsi="Times New Roman" w:cs="Times New Roman"/>
          <w:b/>
          <w:bCs/>
        </w:rPr>
        <w:t>U.S. CHIPS Act</w:t>
      </w:r>
      <w:r w:rsidRPr="00E66381">
        <w:rPr>
          <w:rFonts w:ascii="Times New Roman" w:hAnsi="Times New Roman" w:cs="Times New Roman"/>
        </w:rPr>
        <w:t xml:space="preserve">), and </w:t>
      </w:r>
      <w:r w:rsidRPr="00E66381">
        <w:rPr>
          <w:rFonts w:ascii="Times New Roman" w:hAnsi="Times New Roman" w:cs="Times New Roman"/>
          <w:b/>
          <w:bCs/>
        </w:rPr>
        <w:t>blockchain-driven ethical sourcing</w:t>
      </w:r>
      <w:r w:rsidRPr="00E66381">
        <w:rPr>
          <w:rFonts w:ascii="Times New Roman" w:hAnsi="Times New Roman" w:cs="Times New Roman"/>
        </w:rPr>
        <w:t xml:space="preserve"> to mitigate systemic risks. Ultimately, this study highlights the imperative to </w:t>
      </w:r>
      <w:r w:rsidRPr="00E66381">
        <w:rPr>
          <w:rFonts w:ascii="Times New Roman" w:hAnsi="Times New Roman" w:cs="Times New Roman"/>
          <w:b/>
          <w:bCs/>
        </w:rPr>
        <w:t>transition from a cost-centric supply chain paradigm to a resilience-driven framework</w:t>
      </w:r>
      <w:r w:rsidRPr="00E66381">
        <w:rPr>
          <w:rFonts w:ascii="Times New Roman" w:hAnsi="Times New Roman" w:cs="Times New Roman"/>
        </w:rPr>
        <w:t xml:space="preserve">, ensuring long-term </w:t>
      </w:r>
      <w:r w:rsidRPr="00E66381">
        <w:rPr>
          <w:rFonts w:ascii="Times New Roman" w:hAnsi="Times New Roman" w:cs="Times New Roman"/>
          <w:b/>
          <w:bCs/>
        </w:rPr>
        <w:t>stability in an increasingly volatile global economy</w:t>
      </w:r>
      <w:r w:rsidRPr="00E66381">
        <w:rPr>
          <w:rFonts w:ascii="Times New Roman" w:hAnsi="Times New Roman" w:cs="Times New Roman"/>
        </w:rPr>
        <w:t>.</w:t>
      </w:r>
    </w:p>
    <w:p w14:paraId="65B2305E" w14:textId="77777777" w:rsidR="008A7F01" w:rsidRPr="008A7F01" w:rsidRDefault="00000000" w:rsidP="008A7F01">
      <w:pPr>
        <w:rPr>
          <w:rFonts w:ascii="Times New Roman" w:hAnsi="Times New Roman" w:cs="Times New Roman"/>
        </w:rPr>
      </w:pPr>
      <w:r>
        <w:rPr>
          <w:rFonts w:ascii="Times New Roman" w:hAnsi="Times New Roman" w:cs="Times New Roman"/>
        </w:rPr>
        <w:pict w14:anchorId="3CB5493F">
          <v:rect id="_x0000_i1027" style="width:0;height:1.5pt" o:hralign="center" o:hrstd="t" o:hr="t" fillcolor="#a0a0a0" stroked="f"/>
        </w:pict>
      </w:r>
    </w:p>
    <w:p w14:paraId="7FF67CAE" w14:textId="77777777" w:rsidR="008A7F01" w:rsidRPr="008A7F01" w:rsidRDefault="008A7F01" w:rsidP="008A7F01">
      <w:pPr>
        <w:rPr>
          <w:rFonts w:ascii="Times New Roman" w:hAnsi="Times New Roman" w:cs="Times New Roman"/>
          <w:b/>
          <w:bCs/>
        </w:rPr>
      </w:pPr>
      <w:r w:rsidRPr="008A7F01">
        <w:rPr>
          <w:rFonts w:ascii="Times New Roman" w:hAnsi="Times New Roman" w:cs="Times New Roman"/>
          <w:b/>
          <w:bCs/>
        </w:rPr>
        <w:t>1. Introduction</w:t>
      </w:r>
    </w:p>
    <w:p w14:paraId="2E1A2D0D" w14:textId="77777777" w:rsidR="008A7F01" w:rsidRPr="00694458" w:rsidRDefault="008A7F01" w:rsidP="008A7F01">
      <w:pPr>
        <w:rPr>
          <w:rFonts w:ascii="Times New Roman" w:hAnsi="Times New Roman" w:cs="Times New Roman"/>
          <w:b/>
          <w:bCs/>
        </w:rPr>
      </w:pPr>
      <w:r w:rsidRPr="008A7F01">
        <w:rPr>
          <w:rFonts w:ascii="Times New Roman" w:hAnsi="Times New Roman" w:cs="Times New Roman"/>
          <w:b/>
          <w:bCs/>
        </w:rPr>
        <w:t>1.1 Background</w:t>
      </w:r>
    </w:p>
    <w:p w14:paraId="505C03AD" w14:textId="7A78D207" w:rsidR="0002488A" w:rsidRPr="00E66381" w:rsidRDefault="0002488A" w:rsidP="0002488A">
      <w:pPr>
        <w:rPr>
          <w:rFonts w:ascii="Times New Roman" w:hAnsi="Times New Roman" w:cs="Times New Roman"/>
        </w:rPr>
      </w:pPr>
      <w:r w:rsidRPr="00E66381">
        <w:rPr>
          <w:rFonts w:ascii="Times New Roman" w:hAnsi="Times New Roman" w:cs="Times New Roman"/>
        </w:rPr>
        <w:t xml:space="preserve">Since the </w:t>
      </w:r>
      <w:r w:rsidRPr="00E66381">
        <w:rPr>
          <w:rFonts w:ascii="Times New Roman" w:hAnsi="Times New Roman" w:cs="Times New Roman"/>
          <w:b/>
          <w:bCs/>
        </w:rPr>
        <w:t>1990s, global supply chains</w:t>
      </w:r>
      <w:r w:rsidRPr="00E66381">
        <w:rPr>
          <w:rFonts w:ascii="Times New Roman" w:hAnsi="Times New Roman" w:cs="Times New Roman"/>
        </w:rPr>
        <w:t xml:space="preserve"> have been meticulously </w:t>
      </w:r>
      <w:r w:rsidRPr="00E66381">
        <w:rPr>
          <w:rFonts w:ascii="Times New Roman" w:hAnsi="Times New Roman" w:cs="Times New Roman"/>
          <w:b/>
          <w:bCs/>
        </w:rPr>
        <w:t>optimized for cost-efficiency</w:t>
      </w:r>
      <w:r w:rsidRPr="00E66381">
        <w:rPr>
          <w:rFonts w:ascii="Times New Roman" w:hAnsi="Times New Roman" w:cs="Times New Roman"/>
        </w:rPr>
        <w:t xml:space="preserve">, leveraging </w:t>
      </w:r>
      <w:r w:rsidRPr="00E66381">
        <w:rPr>
          <w:rFonts w:ascii="Times New Roman" w:hAnsi="Times New Roman" w:cs="Times New Roman"/>
          <w:b/>
          <w:bCs/>
        </w:rPr>
        <w:t>just-in-time (JIT) logistics</w:t>
      </w:r>
      <w:r w:rsidRPr="00E66381">
        <w:rPr>
          <w:rFonts w:ascii="Times New Roman" w:hAnsi="Times New Roman" w:cs="Times New Roman"/>
        </w:rPr>
        <w:t xml:space="preserve"> and </w:t>
      </w:r>
      <w:proofErr w:type="gramStart"/>
      <w:r w:rsidRPr="00E66381">
        <w:rPr>
          <w:rFonts w:ascii="Times New Roman" w:hAnsi="Times New Roman" w:cs="Times New Roman"/>
          <w:b/>
          <w:bCs/>
        </w:rPr>
        <w:t>lean</w:t>
      </w:r>
      <w:proofErr w:type="gramEnd"/>
      <w:r w:rsidRPr="00E66381">
        <w:rPr>
          <w:rFonts w:ascii="Times New Roman" w:hAnsi="Times New Roman" w:cs="Times New Roman"/>
          <w:b/>
          <w:bCs/>
        </w:rPr>
        <w:t xml:space="preserve"> inventory strategies</w:t>
      </w:r>
      <w:r w:rsidRPr="00E66381">
        <w:rPr>
          <w:rFonts w:ascii="Times New Roman" w:hAnsi="Times New Roman" w:cs="Times New Roman"/>
        </w:rPr>
        <w:t xml:space="preserve">. However, these highly streamlined networks proved </w:t>
      </w:r>
      <w:r w:rsidRPr="00E66381">
        <w:rPr>
          <w:rFonts w:ascii="Times New Roman" w:hAnsi="Times New Roman" w:cs="Times New Roman"/>
          <w:b/>
          <w:bCs/>
        </w:rPr>
        <w:t>vulnerable to external shocks</w:t>
      </w:r>
      <w:r w:rsidRPr="00E66381">
        <w:rPr>
          <w:rFonts w:ascii="Times New Roman" w:hAnsi="Times New Roman" w:cs="Times New Roman"/>
        </w:rPr>
        <w:t xml:space="preserve">, as evidenced by the </w:t>
      </w:r>
      <w:r w:rsidRPr="00E66381">
        <w:rPr>
          <w:rFonts w:ascii="Times New Roman" w:hAnsi="Times New Roman" w:cs="Times New Roman"/>
          <w:b/>
          <w:bCs/>
        </w:rPr>
        <w:t>COVID-19 pandemic</w:t>
      </w:r>
      <w:r w:rsidRPr="00E66381">
        <w:rPr>
          <w:rFonts w:ascii="Times New Roman" w:hAnsi="Times New Roman" w:cs="Times New Roman"/>
        </w:rPr>
        <w:t xml:space="preserve">, during which </w:t>
      </w:r>
      <w:r w:rsidRPr="00E66381">
        <w:rPr>
          <w:rFonts w:ascii="Times New Roman" w:hAnsi="Times New Roman" w:cs="Times New Roman"/>
          <w:b/>
          <w:bCs/>
        </w:rPr>
        <w:t>76% of firms reported disruptions</w:t>
      </w:r>
      <w:r w:rsidRPr="00E66381">
        <w:rPr>
          <w:rFonts w:ascii="Times New Roman" w:hAnsi="Times New Roman" w:cs="Times New Roman"/>
        </w:rPr>
        <w:t xml:space="preserve"> (McKinsey, 2021). The </w:t>
      </w:r>
      <w:r w:rsidRPr="00E66381">
        <w:rPr>
          <w:rFonts w:ascii="Times New Roman" w:hAnsi="Times New Roman" w:cs="Times New Roman"/>
          <w:b/>
          <w:bCs/>
        </w:rPr>
        <w:t>Russia-Ukraine conflict</w:t>
      </w:r>
      <w:r w:rsidRPr="00E66381">
        <w:rPr>
          <w:rFonts w:ascii="Times New Roman" w:hAnsi="Times New Roman" w:cs="Times New Roman"/>
        </w:rPr>
        <w:t xml:space="preserve"> further exacerbated these weaknesses, </w:t>
      </w:r>
      <w:r w:rsidRPr="00E66381">
        <w:rPr>
          <w:rFonts w:ascii="Times New Roman" w:hAnsi="Times New Roman" w:cs="Times New Roman"/>
          <w:b/>
          <w:bCs/>
        </w:rPr>
        <w:t>reshaping global trade dynamics</w:t>
      </w:r>
      <w:r w:rsidRPr="00E66381">
        <w:rPr>
          <w:rFonts w:ascii="Times New Roman" w:hAnsi="Times New Roman" w:cs="Times New Roman"/>
        </w:rPr>
        <w:t xml:space="preserve">. Prior to the invasion, </w:t>
      </w:r>
      <w:r w:rsidRPr="00E66381">
        <w:rPr>
          <w:rFonts w:ascii="Times New Roman" w:hAnsi="Times New Roman" w:cs="Times New Roman"/>
          <w:b/>
          <w:bCs/>
        </w:rPr>
        <w:t>Russia supplied approximately 40% of the European Union's natural gas</w:t>
      </w:r>
      <w:r w:rsidRPr="00E66381">
        <w:rPr>
          <w:rFonts w:ascii="Times New Roman" w:hAnsi="Times New Roman" w:cs="Times New Roman"/>
        </w:rPr>
        <w:t xml:space="preserve">, ensuring stable energy flows to the bloc. By </w:t>
      </w:r>
      <w:r w:rsidRPr="00E66381">
        <w:rPr>
          <w:rFonts w:ascii="Times New Roman" w:hAnsi="Times New Roman" w:cs="Times New Roman"/>
          <w:b/>
          <w:bCs/>
        </w:rPr>
        <w:t>2023, this share had plummeted to just 15%</w:t>
      </w:r>
      <w:r w:rsidRPr="00E66381">
        <w:rPr>
          <w:rFonts w:ascii="Times New Roman" w:hAnsi="Times New Roman" w:cs="Times New Roman"/>
        </w:rPr>
        <w:t xml:space="preserve">, driven by </w:t>
      </w:r>
      <w:r w:rsidRPr="00E66381">
        <w:rPr>
          <w:rFonts w:ascii="Times New Roman" w:hAnsi="Times New Roman" w:cs="Times New Roman"/>
          <w:b/>
          <w:bCs/>
        </w:rPr>
        <w:t>geopolitical tensions, sanctions, and the shutdown of critical pipelines such as Nord Stream 1</w:t>
      </w:r>
      <w:r w:rsidRPr="00E66381">
        <w:rPr>
          <w:rFonts w:ascii="Times New Roman" w:hAnsi="Times New Roman" w:cs="Times New Roman"/>
        </w:rPr>
        <w:t xml:space="preserve">. Similarly, </w:t>
      </w:r>
      <w:r w:rsidRPr="00E66381">
        <w:rPr>
          <w:rFonts w:ascii="Times New Roman" w:hAnsi="Times New Roman" w:cs="Times New Roman"/>
          <w:b/>
          <w:bCs/>
        </w:rPr>
        <w:t>Ukraine</w:t>
      </w:r>
      <w:r w:rsidR="00AA0614">
        <w:rPr>
          <w:rFonts w:ascii="Times New Roman" w:hAnsi="Times New Roman" w:cs="Times New Roman"/>
          <w:b/>
          <w:bCs/>
        </w:rPr>
        <w:t xml:space="preserve"> </w:t>
      </w:r>
      <w:r w:rsidRPr="00E66381">
        <w:rPr>
          <w:rFonts w:ascii="Times New Roman" w:hAnsi="Times New Roman" w:cs="Times New Roman"/>
          <w:b/>
          <w:bCs/>
        </w:rPr>
        <w:t>once among the world's largest wheat exporters</w:t>
      </w:r>
      <w:r w:rsidR="00AA0614">
        <w:rPr>
          <w:rFonts w:ascii="Times New Roman" w:hAnsi="Times New Roman" w:cs="Times New Roman"/>
          <w:b/>
          <w:bCs/>
        </w:rPr>
        <w:t xml:space="preserve"> </w:t>
      </w:r>
      <w:r w:rsidRPr="00E66381">
        <w:rPr>
          <w:rFonts w:ascii="Times New Roman" w:hAnsi="Times New Roman" w:cs="Times New Roman"/>
          <w:b/>
          <w:bCs/>
        </w:rPr>
        <w:t>saw a 50% collapse in grain exports</w:t>
      </w:r>
      <w:r w:rsidRPr="00E66381">
        <w:rPr>
          <w:rFonts w:ascii="Times New Roman" w:hAnsi="Times New Roman" w:cs="Times New Roman"/>
        </w:rPr>
        <w:t xml:space="preserve">, as </w:t>
      </w:r>
      <w:r w:rsidRPr="00E66381">
        <w:rPr>
          <w:rFonts w:ascii="Times New Roman" w:hAnsi="Times New Roman" w:cs="Times New Roman"/>
          <w:b/>
          <w:bCs/>
        </w:rPr>
        <w:t>Black Sea blockades disrupted maritime trade routes</w:t>
      </w:r>
      <w:r w:rsidRPr="00E66381">
        <w:rPr>
          <w:rFonts w:ascii="Times New Roman" w:hAnsi="Times New Roman" w:cs="Times New Roman"/>
        </w:rPr>
        <w:t xml:space="preserve">. These disruptions </w:t>
      </w:r>
      <w:r w:rsidRPr="00E66381">
        <w:rPr>
          <w:rFonts w:ascii="Times New Roman" w:hAnsi="Times New Roman" w:cs="Times New Roman"/>
          <w:b/>
          <w:bCs/>
        </w:rPr>
        <w:t>not only intensified global food insecurity</w:t>
      </w:r>
      <w:r w:rsidRPr="00E66381">
        <w:rPr>
          <w:rFonts w:ascii="Times New Roman" w:hAnsi="Times New Roman" w:cs="Times New Roman"/>
        </w:rPr>
        <w:t xml:space="preserve"> but also </w:t>
      </w:r>
      <w:r w:rsidRPr="00E66381">
        <w:rPr>
          <w:rFonts w:ascii="Times New Roman" w:hAnsi="Times New Roman" w:cs="Times New Roman"/>
          <w:b/>
          <w:bCs/>
        </w:rPr>
        <w:t xml:space="preserve">triggered inflationary </w:t>
      </w:r>
      <w:r w:rsidRPr="00E66381">
        <w:rPr>
          <w:rFonts w:ascii="Times New Roman" w:hAnsi="Times New Roman" w:cs="Times New Roman"/>
          <w:b/>
          <w:bCs/>
        </w:rPr>
        <w:lastRenderedPageBreak/>
        <w:t>pressures on staple commodities, disproportionately affecting emerging economies reliant on Ukrainian grain</w:t>
      </w:r>
      <w:r w:rsidRPr="00E66381">
        <w:rPr>
          <w:rFonts w:ascii="Times New Roman" w:hAnsi="Times New Roman" w:cs="Times New Roman"/>
        </w:rPr>
        <w:t>.</w:t>
      </w:r>
    </w:p>
    <w:p w14:paraId="13155657" w14:textId="77777777" w:rsidR="008A7F01" w:rsidRPr="00694458" w:rsidRDefault="008A7F01" w:rsidP="008A7F01">
      <w:pPr>
        <w:rPr>
          <w:rFonts w:ascii="Times New Roman" w:hAnsi="Times New Roman" w:cs="Times New Roman"/>
          <w:b/>
          <w:bCs/>
        </w:rPr>
      </w:pPr>
    </w:p>
    <w:p w14:paraId="39B0A113" w14:textId="6980F3C9" w:rsidR="008A7F01" w:rsidRPr="008A7F01" w:rsidRDefault="008A7F01" w:rsidP="008A7F01">
      <w:pPr>
        <w:rPr>
          <w:rFonts w:ascii="Times New Roman" w:hAnsi="Times New Roman" w:cs="Times New Roman"/>
          <w:b/>
          <w:bCs/>
        </w:rPr>
      </w:pPr>
      <w:r w:rsidRPr="008A7F01">
        <w:rPr>
          <w:rFonts w:ascii="Times New Roman" w:hAnsi="Times New Roman" w:cs="Times New Roman"/>
          <w:b/>
          <w:bCs/>
        </w:rPr>
        <w:t>1.2 Research Objectives</w:t>
      </w:r>
    </w:p>
    <w:p w14:paraId="54AE1C44" w14:textId="77777777" w:rsidR="008A7F01" w:rsidRPr="00694458" w:rsidRDefault="008A7F01" w:rsidP="008A7F01">
      <w:pPr>
        <w:rPr>
          <w:rFonts w:ascii="Times New Roman" w:hAnsi="Times New Roman" w:cs="Times New Roman"/>
        </w:rPr>
      </w:pPr>
      <w:r w:rsidRPr="008A7F01">
        <w:rPr>
          <w:rFonts w:ascii="Times New Roman" w:hAnsi="Times New Roman" w:cs="Times New Roman"/>
        </w:rPr>
        <w:t>This study aims to:</w:t>
      </w:r>
    </w:p>
    <w:p w14:paraId="27F59AB0" w14:textId="33F18CAA" w:rsidR="008A7F01" w:rsidRPr="008A7F01" w:rsidRDefault="008A7F01" w:rsidP="008A7F01">
      <w:pPr>
        <w:rPr>
          <w:rFonts w:ascii="Times New Roman" w:hAnsi="Times New Roman" w:cs="Times New Roman"/>
        </w:rPr>
      </w:pPr>
      <w:r w:rsidRPr="00694458">
        <w:rPr>
          <w:rFonts w:ascii="Times New Roman" w:hAnsi="Times New Roman" w:cs="Times New Roman"/>
        </w:rPr>
        <w:t>1.</w:t>
      </w:r>
      <w:r w:rsidRPr="008A7F01">
        <w:rPr>
          <w:rFonts w:ascii="Times New Roman" w:hAnsi="Times New Roman" w:cs="Times New Roman"/>
        </w:rPr>
        <w:t xml:space="preserve">  </w:t>
      </w:r>
      <w:r w:rsidRPr="008A7F01">
        <w:rPr>
          <w:rFonts w:ascii="Times New Roman" w:hAnsi="Times New Roman" w:cs="Times New Roman"/>
          <w:b/>
          <w:bCs/>
        </w:rPr>
        <w:t>Assess the conflict’s impact</w:t>
      </w:r>
      <w:r w:rsidRPr="008A7F01">
        <w:rPr>
          <w:rFonts w:ascii="Times New Roman" w:hAnsi="Times New Roman" w:cs="Times New Roman"/>
        </w:rPr>
        <w:t xml:space="preserve"> on critical supply chains, including energy, food, and technology, by examining trade disruptions, price volatility, and shifting global dependencies (2022–2023). </w:t>
      </w:r>
    </w:p>
    <w:p w14:paraId="143C1048" w14:textId="52027FF2" w:rsidR="008A7F01" w:rsidRPr="008A7F01" w:rsidRDefault="008A7F01" w:rsidP="008A7F01">
      <w:pPr>
        <w:rPr>
          <w:rFonts w:ascii="Times New Roman" w:hAnsi="Times New Roman" w:cs="Times New Roman"/>
        </w:rPr>
      </w:pPr>
      <w:r w:rsidRPr="00694458">
        <w:rPr>
          <w:rFonts w:ascii="Times New Roman" w:hAnsi="Times New Roman" w:cs="Times New Roman"/>
        </w:rPr>
        <w:t>2. Identify</w:t>
      </w:r>
      <w:r w:rsidRPr="008A7F01">
        <w:rPr>
          <w:rFonts w:ascii="Times New Roman" w:hAnsi="Times New Roman" w:cs="Times New Roman"/>
          <w:b/>
          <w:bCs/>
        </w:rPr>
        <w:t xml:space="preserve"> and propose strategic solutions</w:t>
      </w:r>
      <w:r w:rsidRPr="008A7F01">
        <w:rPr>
          <w:rFonts w:ascii="Times New Roman" w:hAnsi="Times New Roman" w:cs="Times New Roman"/>
        </w:rPr>
        <w:t xml:space="preserve"> to enhance supply chain resilience, focusing on diversification, regionalization, and technological innovations that mitigate geopolitical risks. </w:t>
      </w:r>
    </w:p>
    <w:p w14:paraId="0C607D53" w14:textId="67F933E7" w:rsidR="008A7F01" w:rsidRPr="008A7F01" w:rsidRDefault="008A7F01" w:rsidP="008A7F01">
      <w:pPr>
        <w:rPr>
          <w:rFonts w:ascii="Times New Roman" w:hAnsi="Times New Roman" w:cs="Times New Roman"/>
        </w:rPr>
      </w:pPr>
      <w:r w:rsidRPr="00694458">
        <w:rPr>
          <w:rFonts w:ascii="Times New Roman" w:hAnsi="Times New Roman" w:cs="Times New Roman"/>
        </w:rPr>
        <w:t>3. Evaluate</w:t>
      </w:r>
      <w:r w:rsidRPr="00694458">
        <w:rPr>
          <w:rFonts w:ascii="Times New Roman" w:hAnsi="Times New Roman" w:cs="Times New Roman"/>
          <w:b/>
          <w:bCs/>
        </w:rPr>
        <w:t xml:space="preserve"> corporate and policy responses</w:t>
      </w:r>
      <w:r w:rsidRPr="00694458">
        <w:rPr>
          <w:rFonts w:ascii="Times New Roman" w:hAnsi="Times New Roman" w:cs="Times New Roman"/>
        </w:rPr>
        <w:t xml:space="preserve"> to emerging geopolitical threats, analyzing the effectiveness of government interventions, industry adaptations, and long-term restructuring efforts in global trade networks.</w:t>
      </w:r>
    </w:p>
    <w:p w14:paraId="39002743" w14:textId="77777777" w:rsidR="008A7F01" w:rsidRPr="008A7F01" w:rsidRDefault="00000000" w:rsidP="008A7F01">
      <w:pPr>
        <w:rPr>
          <w:rFonts w:ascii="Times New Roman" w:hAnsi="Times New Roman" w:cs="Times New Roman"/>
        </w:rPr>
      </w:pPr>
      <w:r>
        <w:rPr>
          <w:rFonts w:ascii="Times New Roman" w:hAnsi="Times New Roman" w:cs="Times New Roman"/>
        </w:rPr>
        <w:pict w14:anchorId="11C7DBCB">
          <v:rect id="_x0000_i1028" style="width:0;height:1.5pt" o:hralign="center" o:hrstd="t" o:hr="t" fillcolor="#a0a0a0" stroked="f"/>
        </w:pict>
      </w:r>
    </w:p>
    <w:p w14:paraId="55EF024A" w14:textId="77777777" w:rsidR="008A7F01" w:rsidRPr="008A7F01" w:rsidRDefault="008A7F01" w:rsidP="008A7F01">
      <w:pPr>
        <w:rPr>
          <w:rFonts w:ascii="Times New Roman" w:hAnsi="Times New Roman" w:cs="Times New Roman"/>
          <w:b/>
          <w:bCs/>
        </w:rPr>
      </w:pPr>
      <w:r w:rsidRPr="008A7F01">
        <w:rPr>
          <w:rFonts w:ascii="Times New Roman" w:hAnsi="Times New Roman" w:cs="Times New Roman"/>
          <w:b/>
          <w:bCs/>
        </w:rPr>
        <w:t>2. Literature Review</w:t>
      </w:r>
    </w:p>
    <w:p w14:paraId="06761633" w14:textId="77777777" w:rsidR="008A7F01" w:rsidRPr="008A7F01" w:rsidRDefault="008A7F01" w:rsidP="008A7F01">
      <w:pPr>
        <w:rPr>
          <w:rFonts w:ascii="Times New Roman" w:hAnsi="Times New Roman" w:cs="Times New Roman"/>
          <w:b/>
          <w:bCs/>
        </w:rPr>
      </w:pPr>
      <w:r w:rsidRPr="008A7F01">
        <w:rPr>
          <w:rFonts w:ascii="Times New Roman" w:hAnsi="Times New Roman" w:cs="Times New Roman"/>
          <w:b/>
          <w:bCs/>
        </w:rPr>
        <w:t>2.1 From Just-in-Time (JIT) to Just-in-Case (JIC)</w:t>
      </w:r>
    </w:p>
    <w:p w14:paraId="7B3E4704" w14:textId="77777777" w:rsidR="008A7F01" w:rsidRPr="008A7F01" w:rsidRDefault="008A7F01" w:rsidP="008A7F01">
      <w:pPr>
        <w:numPr>
          <w:ilvl w:val="0"/>
          <w:numId w:val="13"/>
        </w:numPr>
        <w:rPr>
          <w:rFonts w:ascii="Times New Roman" w:hAnsi="Times New Roman" w:cs="Times New Roman"/>
          <w:b/>
          <w:bCs/>
        </w:rPr>
      </w:pPr>
      <w:r w:rsidRPr="008A7F01">
        <w:rPr>
          <w:rFonts w:ascii="Times New Roman" w:hAnsi="Times New Roman" w:cs="Times New Roman"/>
          <w:b/>
          <w:bCs/>
        </w:rPr>
        <w:t>JIT Model: Traditionally the gold standard for lean, cost-efficient supply chains, the Just-in-Time (JIT) model minimizes inventory holding costs by synchronizing production with demand. Toyota pioneered this approach, achieving seamless operations and reducing waste (</w:t>
      </w:r>
      <w:proofErr w:type="spellStart"/>
      <w:r w:rsidRPr="008A7F01">
        <w:rPr>
          <w:rFonts w:ascii="Times New Roman" w:hAnsi="Times New Roman" w:cs="Times New Roman"/>
          <w:b/>
          <w:bCs/>
        </w:rPr>
        <w:t>Gereffi</w:t>
      </w:r>
      <w:proofErr w:type="spellEnd"/>
      <w:r w:rsidRPr="008A7F01">
        <w:rPr>
          <w:rFonts w:ascii="Times New Roman" w:hAnsi="Times New Roman" w:cs="Times New Roman"/>
          <w:b/>
          <w:bCs/>
        </w:rPr>
        <w:t>, 2020). However, its reliance on tightly integrated global networks makes it highly susceptible to external shocks.</w:t>
      </w:r>
    </w:p>
    <w:p w14:paraId="1F374FE7" w14:textId="77777777" w:rsidR="008A7F01" w:rsidRPr="008A7F01" w:rsidRDefault="008A7F01" w:rsidP="008A7F01">
      <w:pPr>
        <w:numPr>
          <w:ilvl w:val="0"/>
          <w:numId w:val="13"/>
        </w:numPr>
        <w:rPr>
          <w:rFonts w:ascii="Times New Roman" w:hAnsi="Times New Roman" w:cs="Times New Roman"/>
          <w:b/>
          <w:bCs/>
        </w:rPr>
      </w:pPr>
      <w:r w:rsidRPr="008A7F01">
        <w:rPr>
          <w:rFonts w:ascii="Times New Roman" w:hAnsi="Times New Roman" w:cs="Times New Roman"/>
          <w:b/>
          <w:bCs/>
        </w:rPr>
        <w:t>JIC Shift: The COVID-19 pandemic, semiconductor shortages, and geopolitical crises have exposed the fragility of JIT systems. As a result, firms are increasingly transitioning to the Just-in-Case (JIC) model, incorporating safety buffers, multi-sourcing, and localized production to mitigate risks. Apple, for instance, has diversified its supplier base beyond China, expanding production in India and Vietnam, while major automakers have secured chip stockpiles to prevent production halts (McKinsey, 2023). This strategic shift underscores a broader industry trend toward balancing efficiency with resilience.</w:t>
      </w:r>
    </w:p>
    <w:p w14:paraId="1A005EE0" w14:textId="77777777" w:rsidR="0002488A" w:rsidRPr="0002488A" w:rsidRDefault="0002488A" w:rsidP="0002488A">
      <w:pPr>
        <w:rPr>
          <w:rFonts w:ascii="Times New Roman" w:hAnsi="Times New Roman" w:cs="Times New Roman"/>
          <w:b/>
          <w:bCs/>
        </w:rPr>
      </w:pPr>
      <w:r w:rsidRPr="0002488A">
        <w:rPr>
          <w:rFonts w:ascii="Times New Roman" w:hAnsi="Times New Roman" w:cs="Times New Roman"/>
          <w:b/>
          <w:bCs/>
        </w:rPr>
        <w:t>2.2 Geopolitical Risks and Supply Chain Fragility</w:t>
      </w:r>
    </w:p>
    <w:p w14:paraId="1B447352" w14:textId="77777777" w:rsidR="0002488A" w:rsidRPr="0002488A" w:rsidRDefault="0002488A" w:rsidP="0002488A">
      <w:pPr>
        <w:numPr>
          <w:ilvl w:val="0"/>
          <w:numId w:val="14"/>
        </w:numPr>
        <w:rPr>
          <w:rFonts w:ascii="Times New Roman" w:hAnsi="Times New Roman" w:cs="Times New Roman"/>
        </w:rPr>
      </w:pPr>
      <w:r w:rsidRPr="0002488A">
        <w:rPr>
          <w:rFonts w:ascii="Times New Roman" w:hAnsi="Times New Roman" w:cs="Times New Roman"/>
          <w:b/>
          <w:bCs/>
        </w:rPr>
        <w:t>Energy Dependence</w:t>
      </w:r>
      <w:r w:rsidRPr="0002488A">
        <w:rPr>
          <w:rFonts w:ascii="Times New Roman" w:hAnsi="Times New Roman" w:cs="Times New Roman"/>
        </w:rPr>
        <w:t xml:space="preserve">: The EU's reliance on Russian natural gas has long been a geopolitical vulnerability, but the Russia-Ukraine conflict brought this dependence into sharp focus. In response to supply disruptions and sanctions, energy prices surged by 300%, forcing European nations to accelerate their transition toward alternative sources </w:t>
      </w:r>
      <w:r w:rsidRPr="0002488A">
        <w:rPr>
          <w:rFonts w:ascii="Times New Roman" w:hAnsi="Times New Roman" w:cs="Times New Roman"/>
        </w:rPr>
        <w:lastRenderedPageBreak/>
        <w:t>such as liquefied natural gas (LNG) from the U.S. and renewables (IEA, 2023). The crisis highlighted the urgent need for energy diversification and infrastructure investment to reduce exposure to geopolitical shocks.</w:t>
      </w:r>
    </w:p>
    <w:p w14:paraId="2C08D041" w14:textId="317BCC86" w:rsidR="0002488A" w:rsidRPr="0002488A" w:rsidRDefault="0002488A" w:rsidP="0002488A">
      <w:pPr>
        <w:numPr>
          <w:ilvl w:val="0"/>
          <w:numId w:val="14"/>
        </w:numPr>
        <w:rPr>
          <w:rFonts w:ascii="Times New Roman" w:hAnsi="Times New Roman" w:cs="Times New Roman"/>
        </w:rPr>
      </w:pPr>
      <w:r w:rsidRPr="0002488A">
        <w:rPr>
          <w:rFonts w:ascii="Times New Roman" w:hAnsi="Times New Roman" w:cs="Times New Roman"/>
          <w:b/>
          <w:bCs/>
        </w:rPr>
        <w:t>Critical Materials</w:t>
      </w:r>
      <w:r w:rsidRPr="0002488A">
        <w:rPr>
          <w:rFonts w:ascii="Times New Roman" w:hAnsi="Times New Roman" w:cs="Times New Roman"/>
        </w:rPr>
        <w:t>: The dominance of China in rare earth processing</w:t>
      </w:r>
      <w:r w:rsidR="00AA0614">
        <w:rPr>
          <w:rFonts w:ascii="Times New Roman" w:hAnsi="Times New Roman" w:cs="Times New Roman"/>
        </w:rPr>
        <w:t xml:space="preserve"> </w:t>
      </w:r>
      <w:r w:rsidRPr="0002488A">
        <w:rPr>
          <w:rFonts w:ascii="Times New Roman" w:hAnsi="Times New Roman" w:cs="Times New Roman"/>
        </w:rPr>
        <w:t>controlling approximately 85% of the global supply</w:t>
      </w:r>
      <w:r w:rsidR="00AA0614">
        <w:rPr>
          <w:rFonts w:ascii="Times New Roman" w:hAnsi="Times New Roman" w:cs="Times New Roman"/>
        </w:rPr>
        <w:t xml:space="preserve"> </w:t>
      </w:r>
      <w:r w:rsidRPr="0002488A">
        <w:rPr>
          <w:rFonts w:ascii="Times New Roman" w:hAnsi="Times New Roman" w:cs="Times New Roman"/>
        </w:rPr>
        <w:t>poses a significant risk to technology, renewable energy, and defense industries. These materials are essential for semiconductors, electric vehicle batteries, and military applications. Rising geopolitical tensions, including U.S.-China trade restrictions, have prompted countries to secure alternative sources, such as rare earth mining initiatives in Australia and the EU's push for local refining capacity (Tooze, 2023).</w:t>
      </w:r>
    </w:p>
    <w:p w14:paraId="692A21AE" w14:textId="77777777" w:rsidR="0002488A" w:rsidRPr="0002488A" w:rsidRDefault="0002488A" w:rsidP="0002488A">
      <w:pPr>
        <w:numPr>
          <w:ilvl w:val="0"/>
          <w:numId w:val="14"/>
        </w:numPr>
        <w:rPr>
          <w:rFonts w:ascii="Times New Roman" w:hAnsi="Times New Roman" w:cs="Times New Roman"/>
        </w:rPr>
      </w:pPr>
      <w:r w:rsidRPr="0002488A">
        <w:rPr>
          <w:rFonts w:ascii="Times New Roman" w:hAnsi="Times New Roman" w:cs="Times New Roman"/>
          <w:b/>
          <w:bCs/>
        </w:rPr>
        <w:t>Ethical Sourcing</w:t>
      </w:r>
      <w:r w:rsidRPr="0002488A">
        <w:rPr>
          <w:rFonts w:ascii="Times New Roman" w:hAnsi="Times New Roman" w:cs="Times New Roman"/>
        </w:rPr>
        <w:t>: The demand for cobalt, a key component in lithium-ion batteries, has intensified scrutiny on supply chain ethics. Reports indicate that artisanal mining in the Democratic Republic of the Congo (DRC) employs approximately 40,000 child laborers under hazardous conditions (Amnesty International, 2022). With the DRC supplying over 70% of the world's cobalt, major tech firms and automakers face increasing pressure to implement blockchain tracking, third-party audits, and alternative battery technologies to reduce dependence on ethically compromised supply chains.</w:t>
      </w:r>
    </w:p>
    <w:p w14:paraId="000E8F1E" w14:textId="77777777" w:rsidR="0002488A" w:rsidRPr="008A7F01" w:rsidRDefault="0002488A" w:rsidP="008A7F01">
      <w:pPr>
        <w:rPr>
          <w:rFonts w:ascii="Times New Roman" w:hAnsi="Times New Roman" w:cs="Times New Roman"/>
          <w:b/>
          <w:bCs/>
        </w:rPr>
      </w:pPr>
    </w:p>
    <w:p w14:paraId="28C5BB21" w14:textId="77777777" w:rsidR="008A7F01" w:rsidRPr="008A7F01" w:rsidRDefault="00000000" w:rsidP="008A7F01">
      <w:pPr>
        <w:rPr>
          <w:rFonts w:ascii="Times New Roman" w:hAnsi="Times New Roman" w:cs="Times New Roman"/>
        </w:rPr>
      </w:pPr>
      <w:r>
        <w:rPr>
          <w:rFonts w:ascii="Times New Roman" w:hAnsi="Times New Roman" w:cs="Times New Roman"/>
        </w:rPr>
        <w:pict w14:anchorId="3B47AF6C">
          <v:rect id="_x0000_i1029" style="width:0;height:1.5pt" o:hralign="center" o:hrstd="t" o:hr="t" fillcolor="#a0a0a0" stroked="f"/>
        </w:pict>
      </w:r>
    </w:p>
    <w:p w14:paraId="44A8AC5E" w14:textId="77777777" w:rsidR="008A7F01" w:rsidRPr="008A7F01" w:rsidRDefault="008A7F01" w:rsidP="008A7F01">
      <w:pPr>
        <w:rPr>
          <w:rFonts w:ascii="Times New Roman" w:hAnsi="Times New Roman" w:cs="Times New Roman"/>
          <w:b/>
          <w:bCs/>
        </w:rPr>
      </w:pPr>
      <w:r w:rsidRPr="008A7F01">
        <w:rPr>
          <w:rFonts w:ascii="Times New Roman" w:hAnsi="Times New Roman" w:cs="Times New Roman"/>
          <w:b/>
          <w:bCs/>
        </w:rPr>
        <w:t>3. Methodology</w:t>
      </w:r>
    </w:p>
    <w:p w14:paraId="7F86F5D6" w14:textId="77777777" w:rsidR="0002488A" w:rsidRPr="0002488A" w:rsidRDefault="0002488A" w:rsidP="0002488A">
      <w:pPr>
        <w:rPr>
          <w:rFonts w:ascii="Times New Roman" w:hAnsi="Times New Roman" w:cs="Times New Roman"/>
          <w:b/>
          <w:bCs/>
        </w:rPr>
      </w:pPr>
      <w:r w:rsidRPr="0002488A">
        <w:rPr>
          <w:rFonts w:ascii="Times New Roman" w:hAnsi="Times New Roman" w:cs="Times New Roman"/>
          <w:b/>
          <w:bCs/>
        </w:rPr>
        <w:t>3.1 Mixed-Methods Approach</w:t>
      </w:r>
    </w:p>
    <w:p w14:paraId="77920455" w14:textId="77777777" w:rsidR="0002488A" w:rsidRPr="0002488A" w:rsidRDefault="0002488A" w:rsidP="0002488A">
      <w:pPr>
        <w:numPr>
          <w:ilvl w:val="0"/>
          <w:numId w:val="15"/>
        </w:numPr>
        <w:rPr>
          <w:rFonts w:ascii="Times New Roman" w:hAnsi="Times New Roman" w:cs="Times New Roman"/>
          <w:b/>
          <w:bCs/>
        </w:rPr>
      </w:pPr>
      <w:r w:rsidRPr="0002488A">
        <w:rPr>
          <w:rFonts w:ascii="Times New Roman" w:hAnsi="Times New Roman" w:cs="Times New Roman"/>
          <w:b/>
          <w:bCs/>
        </w:rPr>
        <w:t>Quantitative Analysis:</w:t>
      </w:r>
    </w:p>
    <w:p w14:paraId="37BD18CE" w14:textId="77777777" w:rsidR="0002488A" w:rsidRPr="0002488A" w:rsidRDefault="0002488A" w:rsidP="0002488A">
      <w:pPr>
        <w:numPr>
          <w:ilvl w:val="1"/>
          <w:numId w:val="15"/>
        </w:numPr>
        <w:rPr>
          <w:rFonts w:ascii="Times New Roman" w:hAnsi="Times New Roman" w:cs="Times New Roman"/>
          <w:b/>
          <w:bCs/>
        </w:rPr>
      </w:pPr>
      <w:r w:rsidRPr="0002488A">
        <w:rPr>
          <w:rFonts w:ascii="Times New Roman" w:hAnsi="Times New Roman" w:cs="Times New Roman"/>
          <w:b/>
          <w:bCs/>
        </w:rPr>
        <w:t>UN Comtrade Data (2019–2023): Leveraged to assess shifting trade patterns, specifically the decline in EU gas imports from Russia and the contraction of Ukrainian wheat exports due to Black Sea disruptions.</w:t>
      </w:r>
    </w:p>
    <w:p w14:paraId="6C6D6E46" w14:textId="77777777" w:rsidR="0002488A" w:rsidRPr="0002488A" w:rsidRDefault="0002488A" w:rsidP="0002488A">
      <w:pPr>
        <w:numPr>
          <w:ilvl w:val="1"/>
          <w:numId w:val="15"/>
        </w:numPr>
        <w:rPr>
          <w:rFonts w:ascii="Times New Roman" w:hAnsi="Times New Roman" w:cs="Times New Roman"/>
          <w:b/>
          <w:bCs/>
        </w:rPr>
      </w:pPr>
      <w:r w:rsidRPr="0002488A">
        <w:rPr>
          <w:rFonts w:ascii="Times New Roman" w:hAnsi="Times New Roman" w:cs="Times New Roman"/>
          <w:b/>
          <w:bCs/>
        </w:rPr>
        <w:t>World Bank Reports: Provided long-term projections, such as Zambia’s potential to meet 20% of global copper demand by 2030, highlighting emerging supply chain alternatives in critical materials.</w:t>
      </w:r>
    </w:p>
    <w:p w14:paraId="3D2C72A9" w14:textId="77777777" w:rsidR="0002488A" w:rsidRPr="0002488A" w:rsidRDefault="0002488A" w:rsidP="0002488A">
      <w:pPr>
        <w:numPr>
          <w:ilvl w:val="0"/>
          <w:numId w:val="15"/>
        </w:numPr>
        <w:rPr>
          <w:rFonts w:ascii="Times New Roman" w:hAnsi="Times New Roman" w:cs="Times New Roman"/>
          <w:b/>
          <w:bCs/>
        </w:rPr>
      </w:pPr>
      <w:r w:rsidRPr="0002488A">
        <w:rPr>
          <w:rFonts w:ascii="Times New Roman" w:hAnsi="Times New Roman" w:cs="Times New Roman"/>
          <w:b/>
          <w:bCs/>
        </w:rPr>
        <w:t>Case Studies:</w:t>
      </w:r>
    </w:p>
    <w:p w14:paraId="6D37815A" w14:textId="77777777" w:rsidR="0002488A" w:rsidRPr="0002488A" w:rsidRDefault="0002488A" w:rsidP="0002488A">
      <w:pPr>
        <w:numPr>
          <w:ilvl w:val="1"/>
          <w:numId w:val="15"/>
        </w:numPr>
        <w:rPr>
          <w:rFonts w:ascii="Times New Roman" w:hAnsi="Times New Roman" w:cs="Times New Roman"/>
          <w:b/>
          <w:bCs/>
        </w:rPr>
      </w:pPr>
      <w:r w:rsidRPr="0002488A">
        <w:rPr>
          <w:rFonts w:ascii="Times New Roman" w:hAnsi="Times New Roman" w:cs="Times New Roman"/>
          <w:b/>
          <w:bCs/>
        </w:rPr>
        <w:t xml:space="preserve">EU’s </w:t>
      </w:r>
      <w:proofErr w:type="spellStart"/>
      <w:r w:rsidRPr="0002488A">
        <w:rPr>
          <w:rFonts w:ascii="Times New Roman" w:hAnsi="Times New Roman" w:cs="Times New Roman"/>
          <w:b/>
          <w:bCs/>
        </w:rPr>
        <w:t>REPowerEU</w:t>
      </w:r>
      <w:proofErr w:type="spellEnd"/>
      <w:r w:rsidRPr="0002488A">
        <w:rPr>
          <w:rFonts w:ascii="Times New Roman" w:hAnsi="Times New Roman" w:cs="Times New Roman"/>
          <w:b/>
          <w:bCs/>
        </w:rPr>
        <w:t xml:space="preserve"> Plan: A rapid response to energy insecurity, securing $300 billion in LNG agreements with Qatar and the U.S., accelerating Europe’s pivot away from Russian gas dependency.</w:t>
      </w:r>
    </w:p>
    <w:p w14:paraId="056A503C" w14:textId="77777777" w:rsidR="0002488A" w:rsidRPr="0002488A" w:rsidRDefault="0002488A" w:rsidP="0002488A">
      <w:pPr>
        <w:numPr>
          <w:ilvl w:val="1"/>
          <w:numId w:val="15"/>
        </w:numPr>
        <w:rPr>
          <w:rFonts w:ascii="Times New Roman" w:hAnsi="Times New Roman" w:cs="Times New Roman"/>
          <w:b/>
          <w:bCs/>
        </w:rPr>
      </w:pPr>
      <w:r w:rsidRPr="0002488A">
        <w:rPr>
          <w:rFonts w:ascii="Times New Roman" w:hAnsi="Times New Roman" w:cs="Times New Roman"/>
          <w:b/>
          <w:bCs/>
        </w:rPr>
        <w:lastRenderedPageBreak/>
        <w:t>India’s Wheat Export Ban (2023): Implemented to stabilize domestic supply but inadvertently triggered a 14% global wheat price surge, underscoring the cascading effects of national trade policies on food security (WTO, 2023).</w:t>
      </w:r>
    </w:p>
    <w:p w14:paraId="5A94CF0F" w14:textId="77777777" w:rsidR="0002488A" w:rsidRPr="0002488A" w:rsidRDefault="0002488A" w:rsidP="0002488A">
      <w:pPr>
        <w:numPr>
          <w:ilvl w:val="1"/>
          <w:numId w:val="15"/>
        </w:numPr>
        <w:rPr>
          <w:rFonts w:ascii="Times New Roman" w:hAnsi="Times New Roman" w:cs="Times New Roman"/>
          <w:b/>
          <w:bCs/>
        </w:rPr>
      </w:pPr>
      <w:r w:rsidRPr="0002488A">
        <w:rPr>
          <w:rFonts w:ascii="Times New Roman" w:hAnsi="Times New Roman" w:cs="Times New Roman"/>
          <w:b/>
          <w:bCs/>
        </w:rPr>
        <w:t>TSMC’s Neon Crisis: Faced with a 90% drop in neon gas supply from Ukraine, the semiconductor giant diversified its sourcing, expanding procurement from South Africa and Canada, reducing reliance on single-region suppliers.</w:t>
      </w:r>
    </w:p>
    <w:p w14:paraId="19D8544F" w14:textId="77777777" w:rsidR="0002488A" w:rsidRPr="0002488A" w:rsidRDefault="0002488A" w:rsidP="0002488A">
      <w:pPr>
        <w:numPr>
          <w:ilvl w:val="0"/>
          <w:numId w:val="15"/>
        </w:numPr>
        <w:rPr>
          <w:rFonts w:ascii="Times New Roman" w:hAnsi="Times New Roman" w:cs="Times New Roman"/>
          <w:b/>
          <w:bCs/>
        </w:rPr>
      </w:pPr>
      <w:r w:rsidRPr="0002488A">
        <w:rPr>
          <w:rFonts w:ascii="Times New Roman" w:hAnsi="Times New Roman" w:cs="Times New Roman"/>
          <w:b/>
          <w:bCs/>
        </w:rPr>
        <w:t>Expert Interviews:</w:t>
      </w:r>
    </w:p>
    <w:p w14:paraId="1B2716B8" w14:textId="77777777" w:rsidR="0002488A" w:rsidRPr="0002488A" w:rsidRDefault="0002488A" w:rsidP="0002488A">
      <w:pPr>
        <w:numPr>
          <w:ilvl w:val="1"/>
          <w:numId w:val="15"/>
        </w:numPr>
        <w:rPr>
          <w:rFonts w:ascii="Times New Roman" w:hAnsi="Times New Roman" w:cs="Times New Roman"/>
          <w:b/>
          <w:bCs/>
        </w:rPr>
      </w:pPr>
      <w:r w:rsidRPr="0002488A">
        <w:rPr>
          <w:rFonts w:ascii="Times New Roman" w:hAnsi="Times New Roman" w:cs="Times New Roman"/>
          <w:b/>
          <w:bCs/>
        </w:rPr>
        <w:t>Conducted 15 in-depth interviews with EU policymakers, global trade analysts, and supply chain strategists from industry leaders such as Intel to capture real-world insights into geopolitical risk management and corporate adaptation strategies.</w:t>
      </w:r>
    </w:p>
    <w:p w14:paraId="459F5747" w14:textId="77777777" w:rsidR="0002488A" w:rsidRPr="0002488A" w:rsidRDefault="0002488A" w:rsidP="0002488A">
      <w:pPr>
        <w:rPr>
          <w:rFonts w:ascii="Times New Roman" w:hAnsi="Times New Roman" w:cs="Times New Roman"/>
          <w:b/>
          <w:bCs/>
        </w:rPr>
      </w:pPr>
      <w:r w:rsidRPr="0002488A">
        <w:rPr>
          <w:rFonts w:ascii="Times New Roman" w:hAnsi="Times New Roman" w:cs="Times New Roman"/>
          <w:b/>
          <w:bCs/>
        </w:rPr>
        <w:t>3.2 Limitations</w:t>
      </w:r>
    </w:p>
    <w:p w14:paraId="0CE40EBF" w14:textId="77777777" w:rsidR="0002488A" w:rsidRPr="0002488A" w:rsidRDefault="0002488A" w:rsidP="0002488A">
      <w:pPr>
        <w:numPr>
          <w:ilvl w:val="0"/>
          <w:numId w:val="16"/>
        </w:numPr>
        <w:rPr>
          <w:rFonts w:ascii="Times New Roman" w:hAnsi="Times New Roman" w:cs="Times New Roman"/>
          <w:b/>
          <w:bCs/>
        </w:rPr>
      </w:pPr>
      <w:r w:rsidRPr="0002488A">
        <w:rPr>
          <w:rFonts w:ascii="Times New Roman" w:hAnsi="Times New Roman" w:cs="Times New Roman"/>
          <w:b/>
          <w:bCs/>
        </w:rPr>
        <w:t>Data Gaps: Accurate trade and production figures remain challenging to obtain in war-torn regions, particularly in eastern Ukraine, affecting precise impact assessments.</w:t>
      </w:r>
    </w:p>
    <w:p w14:paraId="24166199" w14:textId="77777777" w:rsidR="0002488A" w:rsidRPr="0002488A" w:rsidRDefault="0002488A" w:rsidP="0002488A">
      <w:pPr>
        <w:numPr>
          <w:ilvl w:val="0"/>
          <w:numId w:val="16"/>
        </w:numPr>
        <w:rPr>
          <w:rFonts w:ascii="Times New Roman" w:hAnsi="Times New Roman" w:cs="Times New Roman"/>
          <w:b/>
          <w:bCs/>
        </w:rPr>
      </w:pPr>
      <w:r w:rsidRPr="0002488A">
        <w:rPr>
          <w:rFonts w:ascii="Times New Roman" w:hAnsi="Times New Roman" w:cs="Times New Roman"/>
          <w:b/>
          <w:bCs/>
        </w:rPr>
        <w:t>Corporate Transparency Issues: Ethical sourcing reports, particularly regarding rare earth minerals and cobalt, often rely on self-reported data, limiting independent verification and raising concerns over greenwashing and compliance gaps.</w:t>
      </w:r>
    </w:p>
    <w:p w14:paraId="0B47E77A" w14:textId="77777777" w:rsidR="008A7F01" w:rsidRPr="008A7F01" w:rsidRDefault="00000000" w:rsidP="008A7F01">
      <w:pPr>
        <w:rPr>
          <w:rFonts w:ascii="Times New Roman" w:hAnsi="Times New Roman" w:cs="Times New Roman"/>
        </w:rPr>
      </w:pPr>
      <w:r>
        <w:rPr>
          <w:rFonts w:ascii="Times New Roman" w:hAnsi="Times New Roman" w:cs="Times New Roman"/>
        </w:rPr>
        <w:pict w14:anchorId="4821904F">
          <v:rect id="_x0000_i1030" style="width:0;height:1.5pt" o:hralign="center" o:hrstd="t" o:hr="t" fillcolor="#a0a0a0" stroked="f"/>
        </w:pict>
      </w:r>
    </w:p>
    <w:p w14:paraId="51D9725D" w14:textId="77777777" w:rsidR="0002488A" w:rsidRPr="0002488A" w:rsidRDefault="0002488A" w:rsidP="0002488A">
      <w:pPr>
        <w:rPr>
          <w:rFonts w:ascii="Times New Roman" w:hAnsi="Times New Roman" w:cs="Times New Roman"/>
          <w:b/>
          <w:bCs/>
        </w:rPr>
      </w:pPr>
      <w:r w:rsidRPr="0002488A">
        <w:rPr>
          <w:rFonts w:ascii="Times New Roman" w:hAnsi="Times New Roman" w:cs="Times New Roman"/>
          <w:b/>
          <w:bCs/>
        </w:rPr>
        <w:t>4. Key Challenges</w:t>
      </w:r>
    </w:p>
    <w:p w14:paraId="1E052D42" w14:textId="77777777" w:rsidR="0002488A" w:rsidRPr="0002488A" w:rsidRDefault="0002488A" w:rsidP="0002488A">
      <w:pPr>
        <w:rPr>
          <w:rFonts w:ascii="Times New Roman" w:hAnsi="Times New Roman" w:cs="Times New Roman"/>
          <w:b/>
          <w:bCs/>
        </w:rPr>
      </w:pPr>
      <w:r w:rsidRPr="0002488A">
        <w:rPr>
          <w:rFonts w:ascii="Times New Roman" w:hAnsi="Times New Roman" w:cs="Times New Roman"/>
          <w:b/>
          <w:bCs/>
        </w:rPr>
        <w:t>4.1 Energy and Food Security</w:t>
      </w:r>
    </w:p>
    <w:p w14:paraId="47A5FDCA" w14:textId="77777777" w:rsidR="0002488A" w:rsidRPr="0002488A" w:rsidRDefault="0002488A" w:rsidP="0002488A">
      <w:pPr>
        <w:numPr>
          <w:ilvl w:val="0"/>
          <w:numId w:val="17"/>
        </w:numPr>
        <w:rPr>
          <w:rFonts w:ascii="Times New Roman" w:hAnsi="Times New Roman" w:cs="Times New Roman"/>
          <w:b/>
          <w:bCs/>
        </w:rPr>
      </w:pPr>
      <w:r w:rsidRPr="0002488A">
        <w:rPr>
          <w:rFonts w:ascii="Times New Roman" w:hAnsi="Times New Roman" w:cs="Times New Roman"/>
          <w:b/>
          <w:bCs/>
        </w:rPr>
        <w:t>Energy Disruptions:</w:t>
      </w:r>
    </w:p>
    <w:p w14:paraId="77413F95" w14:textId="4AE75CC2" w:rsidR="00694458" w:rsidRPr="00694458" w:rsidRDefault="00694458" w:rsidP="00694458">
      <w:pPr>
        <w:pStyle w:val="NormalWeb"/>
        <w:numPr>
          <w:ilvl w:val="1"/>
          <w:numId w:val="17"/>
        </w:numPr>
      </w:pPr>
      <w:r w:rsidRPr="00694458">
        <w:t xml:space="preserve">The </w:t>
      </w:r>
      <w:r w:rsidRPr="00694458">
        <w:rPr>
          <w:rStyle w:val="Strong"/>
          <w:rFonts w:eastAsiaTheme="majorEastAsia"/>
        </w:rPr>
        <w:t>Nord Stream pipeline shutdown</w:t>
      </w:r>
      <w:r w:rsidRPr="00694458">
        <w:t xml:space="preserve"> marked a </w:t>
      </w:r>
      <w:r w:rsidRPr="00694458">
        <w:rPr>
          <w:rStyle w:val="Strong"/>
          <w:rFonts w:eastAsiaTheme="majorEastAsia"/>
        </w:rPr>
        <w:t>pivotal shift in Europe’s energy landscape</w:t>
      </w:r>
      <w:r w:rsidRPr="00694458">
        <w:t xml:space="preserve">, precipitating a </w:t>
      </w:r>
      <w:r w:rsidRPr="00694458">
        <w:rPr>
          <w:rStyle w:val="Strong"/>
          <w:rFonts w:eastAsiaTheme="majorEastAsia"/>
        </w:rPr>
        <w:t>steep decline in Russian gas imports</w:t>
      </w:r>
      <w:r w:rsidR="00AA0614">
        <w:rPr>
          <w:rStyle w:val="Strong"/>
          <w:rFonts w:eastAsiaTheme="majorEastAsia"/>
        </w:rPr>
        <w:t xml:space="preserve"> </w:t>
      </w:r>
      <w:r w:rsidRPr="00694458">
        <w:rPr>
          <w:rStyle w:val="Strong"/>
          <w:rFonts w:eastAsiaTheme="majorEastAsia"/>
        </w:rPr>
        <w:t>from 45% to just 17% of the EU’s supply</w:t>
      </w:r>
      <w:r w:rsidRPr="00694458">
        <w:t xml:space="preserve">. This abrupt contraction, coupled with </w:t>
      </w:r>
      <w:r w:rsidRPr="00694458">
        <w:rPr>
          <w:rStyle w:val="Strong"/>
          <w:rFonts w:eastAsiaTheme="majorEastAsia"/>
        </w:rPr>
        <w:t>geopolitical instability and market speculation</w:t>
      </w:r>
      <w:r w:rsidRPr="00694458">
        <w:t xml:space="preserve">, </w:t>
      </w:r>
      <w:r w:rsidRPr="00694458">
        <w:rPr>
          <w:rStyle w:val="Strong"/>
          <w:rFonts w:eastAsiaTheme="majorEastAsia"/>
        </w:rPr>
        <w:t>catapulted energy prices to record highs</w:t>
      </w:r>
      <w:r w:rsidRPr="00694458">
        <w:t xml:space="preserve">, with spot rates surging to </w:t>
      </w:r>
      <w:r w:rsidRPr="00694458">
        <w:rPr>
          <w:rStyle w:val="Strong"/>
          <w:rFonts w:eastAsiaTheme="majorEastAsia"/>
        </w:rPr>
        <w:t>€335/MWh</w:t>
      </w:r>
      <w:r w:rsidRPr="00694458">
        <w:t xml:space="preserve"> (IEA, 2023). The ensuing crisis </w:t>
      </w:r>
      <w:r w:rsidRPr="00694458">
        <w:rPr>
          <w:rStyle w:val="Strong"/>
          <w:rFonts w:eastAsiaTheme="majorEastAsia"/>
        </w:rPr>
        <w:t>forced policymakers to rethink energy security</w:t>
      </w:r>
      <w:r w:rsidRPr="00694458">
        <w:t xml:space="preserve">, accelerating the </w:t>
      </w:r>
      <w:r w:rsidRPr="00694458">
        <w:rPr>
          <w:rStyle w:val="Strong"/>
          <w:rFonts w:eastAsiaTheme="majorEastAsia"/>
        </w:rPr>
        <w:t>transition toward renewables</w:t>
      </w:r>
      <w:r w:rsidRPr="00694458">
        <w:t xml:space="preserve"> and prompting nations to </w:t>
      </w:r>
      <w:r w:rsidRPr="00694458">
        <w:rPr>
          <w:rStyle w:val="Strong"/>
          <w:rFonts w:eastAsiaTheme="majorEastAsia"/>
        </w:rPr>
        <w:t>diversify LNG supply chains</w:t>
      </w:r>
      <w:r w:rsidRPr="00694458">
        <w:t xml:space="preserve"> by securing </w:t>
      </w:r>
      <w:r w:rsidRPr="00694458">
        <w:rPr>
          <w:rStyle w:val="Strong"/>
          <w:rFonts w:eastAsiaTheme="majorEastAsia"/>
        </w:rPr>
        <w:t>long-term agreements with Qatar, the U.S., and Norway</w:t>
      </w:r>
      <w:r w:rsidRPr="00694458">
        <w:t xml:space="preserve">. This strategic pivot underscores a broader </w:t>
      </w:r>
      <w:r w:rsidRPr="00694458">
        <w:rPr>
          <w:rStyle w:val="Strong"/>
          <w:rFonts w:eastAsiaTheme="majorEastAsia"/>
        </w:rPr>
        <w:t>geopolitical realignment</w:t>
      </w:r>
      <w:r w:rsidRPr="00694458">
        <w:t>, where energy independence has become a cornerstone of economic resilience.</w:t>
      </w:r>
    </w:p>
    <w:p w14:paraId="71259C7D" w14:textId="77777777" w:rsidR="0002488A" w:rsidRPr="0002488A" w:rsidRDefault="0002488A" w:rsidP="0002488A">
      <w:pPr>
        <w:numPr>
          <w:ilvl w:val="0"/>
          <w:numId w:val="17"/>
        </w:numPr>
        <w:rPr>
          <w:rFonts w:ascii="Times New Roman" w:hAnsi="Times New Roman" w:cs="Times New Roman"/>
          <w:b/>
          <w:bCs/>
        </w:rPr>
      </w:pPr>
      <w:r w:rsidRPr="0002488A">
        <w:rPr>
          <w:rFonts w:ascii="Times New Roman" w:hAnsi="Times New Roman" w:cs="Times New Roman"/>
          <w:b/>
          <w:bCs/>
        </w:rPr>
        <w:t>Food Insecurity:</w:t>
      </w:r>
    </w:p>
    <w:p w14:paraId="49907C27" w14:textId="77777777" w:rsidR="00694458" w:rsidRPr="00694458" w:rsidRDefault="00694458" w:rsidP="00694458">
      <w:pPr>
        <w:pStyle w:val="NormalWeb"/>
        <w:numPr>
          <w:ilvl w:val="1"/>
          <w:numId w:val="17"/>
        </w:numPr>
      </w:pPr>
      <w:r w:rsidRPr="00694458">
        <w:lastRenderedPageBreak/>
        <w:t xml:space="preserve">The </w:t>
      </w:r>
      <w:r w:rsidRPr="00694458">
        <w:rPr>
          <w:rStyle w:val="Strong"/>
          <w:rFonts w:eastAsiaTheme="majorEastAsia"/>
        </w:rPr>
        <w:t>Black Sea blockade</w:t>
      </w:r>
      <w:r w:rsidRPr="00694458">
        <w:t xml:space="preserve"> significantly disrupted </w:t>
      </w:r>
      <w:r w:rsidRPr="00694458">
        <w:rPr>
          <w:rStyle w:val="Strong"/>
          <w:rFonts w:eastAsiaTheme="majorEastAsia"/>
        </w:rPr>
        <w:t>Ukraine’s grain exports</w:t>
      </w:r>
      <w:r w:rsidRPr="00694458">
        <w:t xml:space="preserve">, slashing shipments by </w:t>
      </w:r>
      <w:r w:rsidRPr="00694458">
        <w:rPr>
          <w:rStyle w:val="Strong"/>
          <w:rFonts w:eastAsiaTheme="majorEastAsia"/>
        </w:rPr>
        <w:t>50%</w:t>
      </w:r>
      <w:r w:rsidRPr="00694458">
        <w:t xml:space="preserve"> and exacerbating </w:t>
      </w:r>
      <w:r w:rsidRPr="00694458">
        <w:rPr>
          <w:rStyle w:val="Strong"/>
          <w:rFonts w:eastAsiaTheme="majorEastAsia"/>
        </w:rPr>
        <w:t>global food shortages</w:t>
      </w:r>
      <w:r w:rsidRPr="00694458">
        <w:t xml:space="preserve">. According to the </w:t>
      </w:r>
      <w:r w:rsidRPr="00694458">
        <w:rPr>
          <w:rStyle w:val="Strong"/>
          <w:rFonts w:eastAsiaTheme="majorEastAsia"/>
        </w:rPr>
        <w:t xml:space="preserve">United Nations World Food </w:t>
      </w:r>
      <w:proofErr w:type="spellStart"/>
      <w:r w:rsidRPr="00694458">
        <w:rPr>
          <w:rStyle w:val="Strong"/>
          <w:rFonts w:eastAsiaTheme="majorEastAsia"/>
        </w:rPr>
        <w:t>Programme</w:t>
      </w:r>
      <w:proofErr w:type="spellEnd"/>
      <w:r w:rsidRPr="00694458">
        <w:rPr>
          <w:rStyle w:val="Strong"/>
          <w:rFonts w:eastAsiaTheme="majorEastAsia"/>
        </w:rPr>
        <w:t xml:space="preserve"> (WFP)</w:t>
      </w:r>
      <w:r w:rsidRPr="00694458">
        <w:t xml:space="preserve">, this crisis contributed to </w:t>
      </w:r>
      <w:r w:rsidRPr="00694458">
        <w:rPr>
          <w:rStyle w:val="Strong"/>
          <w:rFonts w:eastAsiaTheme="majorEastAsia"/>
        </w:rPr>
        <w:t>323 million people facing acute food insecurity in 2023</w:t>
      </w:r>
      <w:r w:rsidRPr="00694458">
        <w:t xml:space="preserve">, with the most severe impacts felt in </w:t>
      </w:r>
      <w:r w:rsidRPr="00694458">
        <w:rPr>
          <w:rStyle w:val="Strong"/>
          <w:rFonts w:eastAsiaTheme="majorEastAsia"/>
        </w:rPr>
        <w:t>North Africa and the Middle East</w:t>
      </w:r>
      <w:r w:rsidRPr="00694458">
        <w:t xml:space="preserve">, where economies heavily depend on </w:t>
      </w:r>
      <w:r w:rsidRPr="00694458">
        <w:rPr>
          <w:rStyle w:val="Strong"/>
          <w:rFonts w:eastAsiaTheme="majorEastAsia"/>
        </w:rPr>
        <w:t>affordable wheat imports</w:t>
      </w:r>
      <w:r w:rsidRPr="00694458">
        <w:t xml:space="preserve"> (UN WFP, 2023). The blockade not only </w:t>
      </w:r>
      <w:r w:rsidRPr="00694458">
        <w:rPr>
          <w:rStyle w:val="Strong"/>
          <w:rFonts w:eastAsiaTheme="majorEastAsia"/>
        </w:rPr>
        <w:t>drove up global commodity prices</w:t>
      </w:r>
      <w:r w:rsidRPr="00694458">
        <w:t xml:space="preserve"> but also </w:t>
      </w:r>
      <w:r w:rsidRPr="00694458">
        <w:rPr>
          <w:rStyle w:val="Strong"/>
          <w:rFonts w:eastAsiaTheme="majorEastAsia"/>
        </w:rPr>
        <w:t>heightened geopolitical tensions</w:t>
      </w:r>
      <w:r w:rsidRPr="00694458">
        <w:t xml:space="preserve">, prompting emergency trade agreements and alternative supply chain strategies, such as the </w:t>
      </w:r>
      <w:r w:rsidRPr="00694458">
        <w:rPr>
          <w:rStyle w:val="Strong"/>
          <w:rFonts w:eastAsiaTheme="majorEastAsia"/>
        </w:rPr>
        <w:t>EU’s solidarity lanes initiative</w:t>
      </w:r>
      <w:r w:rsidRPr="00694458">
        <w:t xml:space="preserve"> to facilitate overland grain transport.</w:t>
      </w:r>
    </w:p>
    <w:p w14:paraId="26E2093C" w14:textId="77777777" w:rsidR="0002488A" w:rsidRPr="0002488A" w:rsidRDefault="0002488A" w:rsidP="0002488A">
      <w:pPr>
        <w:rPr>
          <w:rFonts w:ascii="Times New Roman" w:hAnsi="Times New Roman" w:cs="Times New Roman"/>
          <w:b/>
          <w:bCs/>
        </w:rPr>
      </w:pPr>
      <w:r w:rsidRPr="0002488A">
        <w:rPr>
          <w:rFonts w:ascii="Times New Roman" w:hAnsi="Times New Roman" w:cs="Times New Roman"/>
          <w:b/>
          <w:bCs/>
        </w:rPr>
        <w:t>4.2 Ethical and Legal Risks</w:t>
      </w:r>
    </w:p>
    <w:p w14:paraId="4889057C" w14:textId="77777777" w:rsidR="0002488A" w:rsidRPr="0002488A" w:rsidRDefault="0002488A" w:rsidP="0002488A">
      <w:pPr>
        <w:numPr>
          <w:ilvl w:val="0"/>
          <w:numId w:val="18"/>
        </w:numPr>
        <w:rPr>
          <w:rFonts w:ascii="Times New Roman" w:hAnsi="Times New Roman" w:cs="Times New Roman"/>
          <w:b/>
          <w:bCs/>
        </w:rPr>
      </w:pPr>
      <w:r w:rsidRPr="0002488A">
        <w:rPr>
          <w:rFonts w:ascii="Times New Roman" w:hAnsi="Times New Roman" w:cs="Times New Roman"/>
          <w:b/>
          <w:bCs/>
        </w:rPr>
        <w:t>Cobalt Mining:</w:t>
      </w:r>
    </w:p>
    <w:p w14:paraId="4F13CFDD" w14:textId="77777777" w:rsidR="00694458" w:rsidRPr="00694458" w:rsidRDefault="00694458" w:rsidP="00694458">
      <w:pPr>
        <w:pStyle w:val="NormalWeb"/>
        <w:numPr>
          <w:ilvl w:val="1"/>
          <w:numId w:val="18"/>
        </w:numPr>
      </w:pPr>
      <w:r w:rsidRPr="00694458">
        <w:t xml:space="preserve">The </w:t>
      </w:r>
      <w:r w:rsidRPr="00694458">
        <w:rPr>
          <w:rStyle w:val="Strong"/>
          <w:rFonts w:eastAsiaTheme="majorEastAsia"/>
        </w:rPr>
        <w:t>Democratic Republic of Congo (DRC)</w:t>
      </w:r>
      <w:r w:rsidRPr="00694458">
        <w:t xml:space="preserve">, responsible for over </w:t>
      </w:r>
      <w:r w:rsidRPr="00694458">
        <w:rPr>
          <w:rStyle w:val="Strong"/>
          <w:rFonts w:eastAsiaTheme="majorEastAsia"/>
        </w:rPr>
        <w:t>70% of global cobalt production</w:t>
      </w:r>
      <w:r w:rsidRPr="00694458">
        <w:t xml:space="preserve">, remains at the center of </w:t>
      </w:r>
      <w:r w:rsidRPr="00694458">
        <w:rPr>
          <w:rStyle w:val="Strong"/>
          <w:rFonts w:eastAsiaTheme="majorEastAsia"/>
        </w:rPr>
        <w:t>human rights controversies</w:t>
      </w:r>
      <w:r w:rsidRPr="00694458">
        <w:t xml:space="preserve">, with an estimated </w:t>
      </w:r>
      <w:r w:rsidRPr="00694458">
        <w:rPr>
          <w:rStyle w:val="Strong"/>
          <w:rFonts w:eastAsiaTheme="majorEastAsia"/>
        </w:rPr>
        <w:t>40,000 child laborers</w:t>
      </w:r>
      <w:r w:rsidRPr="00694458">
        <w:t xml:space="preserve"> engaged in hazardous </w:t>
      </w:r>
      <w:r w:rsidRPr="00694458">
        <w:rPr>
          <w:rStyle w:val="Strong"/>
          <w:rFonts w:eastAsiaTheme="majorEastAsia"/>
        </w:rPr>
        <w:t>artisanal mining</w:t>
      </w:r>
      <w:r w:rsidRPr="00694458">
        <w:t xml:space="preserve"> (Amnesty International, 2022). While initiatives such as </w:t>
      </w:r>
      <w:r w:rsidRPr="00694458">
        <w:rPr>
          <w:rStyle w:val="Strong"/>
          <w:rFonts w:eastAsiaTheme="majorEastAsia"/>
        </w:rPr>
        <w:t>blockchain-based traceability solutions</w:t>
      </w:r>
      <w:r w:rsidRPr="00694458">
        <w:t xml:space="preserve"> have been introduced to improve oversight, </w:t>
      </w:r>
      <w:r w:rsidRPr="00694458">
        <w:rPr>
          <w:rStyle w:val="Strong"/>
          <w:rFonts w:eastAsiaTheme="majorEastAsia"/>
        </w:rPr>
        <w:t>industry-wide transparency remains insufficient</w:t>
      </w:r>
      <w:r w:rsidRPr="00694458">
        <w:t xml:space="preserve">, complicating efforts to enforce </w:t>
      </w:r>
      <w:r w:rsidRPr="00694458">
        <w:rPr>
          <w:rStyle w:val="Strong"/>
          <w:rFonts w:eastAsiaTheme="majorEastAsia"/>
        </w:rPr>
        <w:t>corporate due diligence</w:t>
      </w:r>
      <w:r w:rsidRPr="00694458">
        <w:t xml:space="preserve"> and </w:t>
      </w:r>
      <w:r w:rsidRPr="00694458">
        <w:rPr>
          <w:rStyle w:val="Strong"/>
          <w:rFonts w:eastAsiaTheme="majorEastAsia"/>
        </w:rPr>
        <w:t>ethical sourcing compliance</w:t>
      </w:r>
      <w:r w:rsidRPr="00694458">
        <w:t xml:space="preserve">. Major tech and automotive companies face mounting pressure to </w:t>
      </w:r>
      <w:r w:rsidRPr="00694458">
        <w:rPr>
          <w:rStyle w:val="Strong"/>
          <w:rFonts w:eastAsiaTheme="majorEastAsia"/>
        </w:rPr>
        <w:t>eliminate conflict minerals</w:t>
      </w:r>
      <w:r w:rsidRPr="00694458">
        <w:t xml:space="preserve"> from their supply chains, yet </w:t>
      </w:r>
      <w:r w:rsidRPr="00694458">
        <w:rPr>
          <w:rStyle w:val="Strong"/>
          <w:rFonts w:eastAsiaTheme="majorEastAsia"/>
        </w:rPr>
        <w:t>weak regulatory enforcement</w:t>
      </w:r>
      <w:r w:rsidRPr="00694458">
        <w:t xml:space="preserve"> and </w:t>
      </w:r>
      <w:r w:rsidRPr="00694458">
        <w:rPr>
          <w:rStyle w:val="Strong"/>
          <w:rFonts w:eastAsiaTheme="majorEastAsia"/>
        </w:rPr>
        <w:t>opaque subcontracting networks</w:t>
      </w:r>
      <w:r w:rsidRPr="00694458">
        <w:t xml:space="preserve"> continue to undermine accountability, necessitating </w:t>
      </w:r>
      <w:r w:rsidRPr="00694458">
        <w:rPr>
          <w:rStyle w:val="Strong"/>
          <w:rFonts w:eastAsiaTheme="majorEastAsia"/>
        </w:rPr>
        <w:t>stronger international oversight and enforcement mechanisms</w:t>
      </w:r>
      <w:r w:rsidRPr="00694458">
        <w:t>.</w:t>
      </w:r>
    </w:p>
    <w:p w14:paraId="382D5988" w14:textId="77777777" w:rsidR="00694458" w:rsidRPr="00694458" w:rsidRDefault="00694458" w:rsidP="00694458">
      <w:pPr>
        <w:pStyle w:val="NormalWeb"/>
        <w:ind w:left="1440"/>
      </w:pPr>
    </w:p>
    <w:p w14:paraId="753F8FA3" w14:textId="77777777" w:rsidR="0002488A" w:rsidRPr="0002488A" w:rsidRDefault="0002488A" w:rsidP="0002488A">
      <w:pPr>
        <w:numPr>
          <w:ilvl w:val="0"/>
          <w:numId w:val="18"/>
        </w:numPr>
        <w:rPr>
          <w:rFonts w:ascii="Times New Roman" w:hAnsi="Times New Roman" w:cs="Times New Roman"/>
          <w:b/>
          <w:bCs/>
        </w:rPr>
      </w:pPr>
      <w:r w:rsidRPr="0002488A">
        <w:rPr>
          <w:rFonts w:ascii="Times New Roman" w:hAnsi="Times New Roman" w:cs="Times New Roman"/>
          <w:b/>
          <w:bCs/>
        </w:rPr>
        <w:t>Forced Labor Concerns:</w:t>
      </w:r>
    </w:p>
    <w:p w14:paraId="637AECF9" w14:textId="763C5E18" w:rsidR="00694458" w:rsidRPr="00694458" w:rsidRDefault="00694458" w:rsidP="00694458">
      <w:pPr>
        <w:pStyle w:val="NormalWeb"/>
        <w:numPr>
          <w:ilvl w:val="1"/>
          <w:numId w:val="18"/>
        </w:numPr>
      </w:pPr>
      <w:r w:rsidRPr="00694458">
        <w:rPr>
          <w:rStyle w:val="Strong"/>
          <w:rFonts w:eastAsiaTheme="majorEastAsia"/>
        </w:rPr>
        <w:t>Xinjiang, China, remains a focal point in global forced labor concerns, particularly within the polysilicon supply chain</w:t>
      </w:r>
      <w:r w:rsidR="00AA0614">
        <w:rPr>
          <w:rStyle w:val="Strong"/>
          <w:rFonts w:eastAsiaTheme="majorEastAsia"/>
        </w:rPr>
        <w:t xml:space="preserve"> </w:t>
      </w:r>
      <w:r w:rsidRPr="00694458">
        <w:rPr>
          <w:rStyle w:val="Strong"/>
          <w:rFonts w:eastAsiaTheme="majorEastAsia"/>
        </w:rPr>
        <w:t>an essential material for solar panel production.</w:t>
      </w:r>
      <w:r w:rsidRPr="00694458">
        <w:t xml:space="preserve"> Reports indicate that </w:t>
      </w:r>
      <w:r w:rsidRPr="00694458">
        <w:rPr>
          <w:rStyle w:val="Strong"/>
          <w:rFonts w:eastAsiaTheme="majorEastAsia"/>
        </w:rPr>
        <w:t>45% of the world’s polysilicon supply may be linked to forced labor practices</w:t>
      </w:r>
      <w:r w:rsidRPr="00694458">
        <w:t xml:space="preserve">, intensifying regulatory scrutiny (HRW, 2023). In response, trade restrictions such as the </w:t>
      </w:r>
      <w:r w:rsidRPr="00694458">
        <w:rPr>
          <w:rStyle w:val="Strong"/>
          <w:rFonts w:eastAsiaTheme="majorEastAsia"/>
        </w:rPr>
        <w:t>U.S. Uyghur Forced Labor Prevention Act (UFLPA)</w:t>
      </w:r>
      <w:r w:rsidRPr="00694458">
        <w:t xml:space="preserve"> and </w:t>
      </w:r>
      <w:r w:rsidRPr="00694458">
        <w:rPr>
          <w:rStyle w:val="Strong"/>
          <w:rFonts w:eastAsiaTheme="majorEastAsia"/>
        </w:rPr>
        <w:t>EU due diligence regulations</w:t>
      </w:r>
      <w:r w:rsidRPr="00694458">
        <w:t xml:space="preserve"> have imposed stricter import controls, compelling companies to implement </w:t>
      </w:r>
      <w:r w:rsidRPr="00694458">
        <w:rPr>
          <w:rStyle w:val="Strong"/>
          <w:rFonts w:eastAsiaTheme="majorEastAsia"/>
        </w:rPr>
        <w:t>rigorous supplier audits</w:t>
      </w:r>
      <w:r w:rsidRPr="00694458">
        <w:t xml:space="preserve"> and </w:t>
      </w:r>
      <w:r w:rsidRPr="00694458">
        <w:rPr>
          <w:rStyle w:val="Strong"/>
          <w:rFonts w:eastAsiaTheme="majorEastAsia"/>
        </w:rPr>
        <w:t>alternative sourcing strategies</w:t>
      </w:r>
      <w:r w:rsidRPr="00694458">
        <w:t xml:space="preserve">. These legal risks highlight the deepening intersection of </w:t>
      </w:r>
      <w:r w:rsidRPr="00694458">
        <w:rPr>
          <w:rStyle w:val="Strong"/>
          <w:rFonts w:eastAsiaTheme="majorEastAsia"/>
        </w:rPr>
        <w:t>supply chain ethics and global trade policies</w:t>
      </w:r>
      <w:r w:rsidRPr="00694458">
        <w:t xml:space="preserve">, forcing corporations to navigate </w:t>
      </w:r>
      <w:r w:rsidRPr="00694458">
        <w:rPr>
          <w:rStyle w:val="Strong"/>
          <w:rFonts w:eastAsiaTheme="majorEastAsia"/>
        </w:rPr>
        <w:t>compliance challenges, reputational risks, and geopolitical pressures</w:t>
      </w:r>
      <w:r w:rsidRPr="00694458">
        <w:t xml:space="preserve"> in their procurement decisions.</w:t>
      </w:r>
    </w:p>
    <w:p w14:paraId="12F07034" w14:textId="77777777" w:rsidR="008A7F01" w:rsidRPr="008A7F01" w:rsidRDefault="00000000" w:rsidP="008A7F01">
      <w:pPr>
        <w:rPr>
          <w:rFonts w:ascii="Times New Roman" w:hAnsi="Times New Roman" w:cs="Times New Roman"/>
        </w:rPr>
      </w:pPr>
      <w:r>
        <w:rPr>
          <w:rFonts w:ascii="Times New Roman" w:hAnsi="Times New Roman" w:cs="Times New Roman"/>
        </w:rPr>
        <w:pict w14:anchorId="4AAA0AE1">
          <v:rect id="_x0000_i1031" style="width:0;height:1.5pt" o:hralign="center" o:hrstd="t" o:hr="t" fillcolor="#a0a0a0" stroked="f"/>
        </w:pict>
      </w:r>
    </w:p>
    <w:p w14:paraId="39879A17" w14:textId="77777777" w:rsidR="0002488A" w:rsidRPr="00E66381" w:rsidRDefault="0002488A" w:rsidP="0002488A">
      <w:pPr>
        <w:rPr>
          <w:rFonts w:ascii="Times New Roman" w:hAnsi="Times New Roman" w:cs="Times New Roman"/>
          <w:b/>
          <w:bCs/>
        </w:rPr>
      </w:pPr>
      <w:r w:rsidRPr="00E66381">
        <w:rPr>
          <w:rFonts w:ascii="Times New Roman" w:hAnsi="Times New Roman" w:cs="Times New Roman"/>
          <w:b/>
          <w:bCs/>
        </w:rPr>
        <w:t>5. Strategies for Resilience</w:t>
      </w:r>
    </w:p>
    <w:p w14:paraId="222F2ED6" w14:textId="77777777" w:rsidR="0002488A" w:rsidRPr="00E66381" w:rsidRDefault="0002488A" w:rsidP="0002488A">
      <w:pPr>
        <w:rPr>
          <w:rFonts w:ascii="Times New Roman" w:hAnsi="Times New Roman" w:cs="Times New Roman"/>
          <w:b/>
          <w:bCs/>
        </w:rPr>
      </w:pPr>
      <w:r w:rsidRPr="00E66381">
        <w:rPr>
          <w:rFonts w:ascii="Times New Roman" w:hAnsi="Times New Roman" w:cs="Times New Roman"/>
          <w:b/>
          <w:bCs/>
        </w:rPr>
        <w:t>5.1 Diversification</w:t>
      </w:r>
    </w:p>
    <w:p w14:paraId="0724905A" w14:textId="77777777" w:rsidR="0002488A" w:rsidRPr="00E66381" w:rsidRDefault="0002488A" w:rsidP="0002488A">
      <w:pPr>
        <w:numPr>
          <w:ilvl w:val="0"/>
          <w:numId w:val="19"/>
        </w:numPr>
        <w:rPr>
          <w:rFonts w:ascii="Times New Roman" w:hAnsi="Times New Roman" w:cs="Times New Roman"/>
        </w:rPr>
      </w:pPr>
      <w:r w:rsidRPr="00E66381">
        <w:rPr>
          <w:rFonts w:ascii="Times New Roman" w:hAnsi="Times New Roman" w:cs="Times New Roman"/>
          <w:b/>
          <w:bCs/>
        </w:rPr>
        <w:lastRenderedPageBreak/>
        <w:t>China+1 Model:</w:t>
      </w:r>
    </w:p>
    <w:p w14:paraId="2F39B41A" w14:textId="77777777" w:rsidR="00694458" w:rsidRPr="00694458" w:rsidRDefault="00694458" w:rsidP="00694458">
      <w:pPr>
        <w:pStyle w:val="NormalWeb"/>
        <w:numPr>
          <w:ilvl w:val="1"/>
          <w:numId w:val="19"/>
        </w:numPr>
      </w:pPr>
      <w:r w:rsidRPr="00694458">
        <w:rPr>
          <w:rStyle w:val="Strong"/>
          <w:rFonts w:eastAsiaTheme="majorEastAsia"/>
        </w:rPr>
        <w:t>The China+1 strategy has emerged as a pivotal approach for businesses aiming to mitigate geopolitical risks and enhance supply chain resilience.</w:t>
      </w:r>
      <w:r w:rsidRPr="00694458">
        <w:t xml:space="preserve"> By diversifying production beyond China, companies can reduce exposure to trade tensions, regulatory uncertainties, and supply disruptions. </w:t>
      </w:r>
      <w:r w:rsidRPr="00694458">
        <w:rPr>
          <w:rStyle w:val="Strong"/>
          <w:rFonts w:eastAsiaTheme="majorEastAsia"/>
        </w:rPr>
        <w:t>Samsung’s decision to shift 20% of its production to Vietnam</w:t>
      </w:r>
      <w:r w:rsidRPr="00694458">
        <w:t xml:space="preserve"> exemplifies this trend, yielding a </w:t>
      </w:r>
      <w:r w:rsidRPr="00694458">
        <w:rPr>
          <w:rStyle w:val="Strong"/>
          <w:rFonts w:eastAsiaTheme="majorEastAsia"/>
        </w:rPr>
        <w:t>30% reduction in lead times</w:t>
      </w:r>
      <w:r w:rsidRPr="00694458">
        <w:t xml:space="preserve"> while improving supply chain agility and cost efficiency (McKinsey, 2023). Likewise, </w:t>
      </w:r>
      <w:r w:rsidRPr="00694458">
        <w:rPr>
          <w:rStyle w:val="Strong"/>
          <w:rFonts w:eastAsiaTheme="majorEastAsia"/>
        </w:rPr>
        <w:t>Apple and Intel have accelerated investments in India and Mexico</w:t>
      </w:r>
      <w:r w:rsidRPr="00694458">
        <w:t xml:space="preserve">, leveraging these regions’ growing manufacturing capabilities, favorable policies, and strategic trade advantages. As global firms recalibrate their sourcing models, </w:t>
      </w:r>
      <w:r w:rsidRPr="00694458">
        <w:rPr>
          <w:rStyle w:val="Strong"/>
          <w:rFonts w:eastAsiaTheme="majorEastAsia"/>
        </w:rPr>
        <w:t>distributed manufacturing ecosystems</w:t>
      </w:r>
      <w:r w:rsidRPr="00694458">
        <w:t xml:space="preserve"> are becoming essential for ensuring operational continuity and long-term competitive advantage.</w:t>
      </w:r>
    </w:p>
    <w:p w14:paraId="60CA4902" w14:textId="77777777" w:rsidR="0002488A" w:rsidRPr="00E66381" w:rsidRDefault="0002488A" w:rsidP="0002488A">
      <w:pPr>
        <w:numPr>
          <w:ilvl w:val="0"/>
          <w:numId w:val="19"/>
        </w:numPr>
        <w:rPr>
          <w:rFonts w:ascii="Times New Roman" w:hAnsi="Times New Roman" w:cs="Times New Roman"/>
        </w:rPr>
      </w:pPr>
      <w:r w:rsidRPr="00E66381">
        <w:rPr>
          <w:rFonts w:ascii="Times New Roman" w:hAnsi="Times New Roman" w:cs="Times New Roman"/>
          <w:b/>
          <w:bCs/>
        </w:rPr>
        <w:t>African Partnerships:</w:t>
      </w:r>
    </w:p>
    <w:p w14:paraId="2ECD821A" w14:textId="50B9EF08" w:rsidR="00694458" w:rsidRPr="00694458" w:rsidRDefault="00694458" w:rsidP="00694458">
      <w:pPr>
        <w:pStyle w:val="NormalWeb"/>
        <w:numPr>
          <w:ilvl w:val="1"/>
          <w:numId w:val="19"/>
        </w:numPr>
      </w:pPr>
      <w:r w:rsidRPr="00694458">
        <w:rPr>
          <w:rStyle w:val="Strong"/>
          <w:rFonts w:eastAsiaTheme="majorEastAsia"/>
        </w:rPr>
        <w:t>Africa’s vast natural resource wealth is increasingly recognized as a cornerstone for global supply chain diversification.</w:t>
      </w:r>
      <w:r w:rsidRPr="00694458">
        <w:t xml:space="preserve"> With Zambia’s </w:t>
      </w:r>
      <w:r w:rsidRPr="00694458">
        <w:rPr>
          <w:rStyle w:val="Strong"/>
          <w:rFonts w:eastAsiaTheme="majorEastAsia"/>
        </w:rPr>
        <w:t>copper reserves projected to supply 20% of global demand by 2030</w:t>
      </w:r>
      <w:r w:rsidRPr="00694458">
        <w:t xml:space="preserve">, the region presents a viable alternative to traditional suppliers like China and the DRC, reducing geopolitical risks and enhancing resource security (World Bank, 2023). Additionally, </w:t>
      </w:r>
      <w:r w:rsidRPr="00694458">
        <w:rPr>
          <w:rStyle w:val="Strong"/>
          <w:rFonts w:eastAsiaTheme="majorEastAsia"/>
        </w:rPr>
        <w:t>Rwanda’s advancements in lithium processing</w:t>
      </w:r>
      <w:r w:rsidRPr="00694458">
        <w:t xml:space="preserve"> highlight a strategic shift toward </w:t>
      </w:r>
      <w:r w:rsidRPr="00694458">
        <w:rPr>
          <w:rStyle w:val="Strong"/>
          <w:rFonts w:eastAsiaTheme="majorEastAsia"/>
        </w:rPr>
        <w:t>localized value chains</w:t>
      </w:r>
      <w:r w:rsidRPr="00694458">
        <w:t xml:space="preserve">, positioning Africa as a key player in the global battery and electric vehicle (EV) supply chain. As global industries seek to build more </w:t>
      </w:r>
      <w:r w:rsidRPr="00694458">
        <w:rPr>
          <w:rStyle w:val="Strong"/>
          <w:rFonts w:eastAsiaTheme="majorEastAsia"/>
        </w:rPr>
        <w:t>resilient and ethically sourced</w:t>
      </w:r>
      <w:r w:rsidRPr="00694458">
        <w:t xml:space="preserve"> supply networks, Africa’s resource potential</w:t>
      </w:r>
      <w:r w:rsidR="00AA0614">
        <w:t xml:space="preserve"> </w:t>
      </w:r>
      <w:r w:rsidRPr="00694458">
        <w:t>coupled with infrastructure investments</w:t>
      </w:r>
      <w:r w:rsidR="00AA0614">
        <w:t xml:space="preserve"> </w:t>
      </w:r>
      <w:r w:rsidRPr="00694458">
        <w:t>offers a transformative opportunity to reshape global trade dynamics.</w:t>
      </w:r>
    </w:p>
    <w:p w14:paraId="32DDAD79" w14:textId="77777777" w:rsidR="0002488A" w:rsidRPr="00E66381" w:rsidRDefault="0002488A" w:rsidP="0002488A">
      <w:pPr>
        <w:rPr>
          <w:rFonts w:ascii="Times New Roman" w:hAnsi="Times New Roman" w:cs="Times New Roman"/>
          <w:b/>
          <w:bCs/>
        </w:rPr>
      </w:pPr>
      <w:r w:rsidRPr="00E66381">
        <w:rPr>
          <w:rFonts w:ascii="Times New Roman" w:hAnsi="Times New Roman" w:cs="Times New Roman"/>
          <w:b/>
          <w:bCs/>
        </w:rPr>
        <w:t>5.2 Regionalization</w:t>
      </w:r>
    </w:p>
    <w:p w14:paraId="7D54DB76" w14:textId="77777777" w:rsidR="0002488A" w:rsidRPr="00E66381" w:rsidRDefault="0002488A" w:rsidP="0002488A">
      <w:pPr>
        <w:numPr>
          <w:ilvl w:val="0"/>
          <w:numId w:val="20"/>
        </w:numPr>
        <w:rPr>
          <w:rFonts w:ascii="Times New Roman" w:hAnsi="Times New Roman" w:cs="Times New Roman"/>
        </w:rPr>
      </w:pPr>
      <w:r w:rsidRPr="00E66381">
        <w:rPr>
          <w:rFonts w:ascii="Times New Roman" w:hAnsi="Times New Roman" w:cs="Times New Roman"/>
          <w:b/>
          <w:bCs/>
        </w:rPr>
        <w:t>U.S. CHIPS Act:</w:t>
      </w:r>
    </w:p>
    <w:p w14:paraId="3F85CAC5" w14:textId="77777777" w:rsidR="00694458" w:rsidRPr="00694458" w:rsidRDefault="00694458" w:rsidP="00694458">
      <w:pPr>
        <w:pStyle w:val="NormalWeb"/>
        <w:numPr>
          <w:ilvl w:val="1"/>
          <w:numId w:val="20"/>
        </w:numPr>
      </w:pPr>
      <w:r w:rsidRPr="00694458">
        <w:rPr>
          <w:rStyle w:val="Strong"/>
          <w:rFonts w:eastAsiaTheme="majorEastAsia"/>
        </w:rPr>
        <w:t>Amid escalating semiconductor shortages and geopolitical tensions, the U.S. CHIPS and Science Act has emerged as a pivotal policy intervention, mobilizing $52 billion in federal incentives to fortify domestic chip manufacturing.</w:t>
      </w:r>
      <w:r w:rsidRPr="00694458">
        <w:t xml:space="preserve"> A flagship initiative under this program is </w:t>
      </w:r>
      <w:r w:rsidRPr="00694458">
        <w:rPr>
          <w:rStyle w:val="Strong"/>
          <w:rFonts w:eastAsiaTheme="majorEastAsia"/>
        </w:rPr>
        <w:t>TSMC’s $12 billion fabrication plant in Arizona, slated for launch in 2024</w:t>
      </w:r>
      <w:r w:rsidRPr="00694458">
        <w:t xml:space="preserve">, which represents a strategic effort to </w:t>
      </w:r>
      <w:r w:rsidRPr="00694458">
        <w:rPr>
          <w:rStyle w:val="Strong"/>
          <w:rFonts w:eastAsiaTheme="majorEastAsia"/>
        </w:rPr>
        <w:t>reduce dependency on Asian suppliers</w:t>
      </w:r>
      <w:r w:rsidRPr="00694458">
        <w:t xml:space="preserve">. Once operational, the facility is expected to play a crucial role in </w:t>
      </w:r>
      <w:r w:rsidRPr="00694458">
        <w:rPr>
          <w:rStyle w:val="Strong"/>
          <w:rFonts w:eastAsiaTheme="majorEastAsia"/>
        </w:rPr>
        <w:t>securing the supply of high-performance computing chips</w:t>
      </w:r>
      <w:r w:rsidRPr="00694458">
        <w:t xml:space="preserve">, which are indispensable for </w:t>
      </w:r>
      <w:r w:rsidRPr="00694458">
        <w:rPr>
          <w:rStyle w:val="Strong"/>
          <w:rFonts w:eastAsiaTheme="majorEastAsia"/>
        </w:rPr>
        <w:t>AI, defense, and advanced technology sectors</w:t>
      </w:r>
      <w:r w:rsidRPr="00694458">
        <w:t xml:space="preserve">. This investment underscores a broader shift toward </w:t>
      </w:r>
      <w:r w:rsidRPr="00694458">
        <w:rPr>
          <w:rStyle w:val="Strong"/>
          <w:rFonts w:eastAsiaTheme="majorEastAsia"/>
        </w:rPr>
        <w:t>regionalized semiconductor ecosystems</w:t>
      </w:r>
      <w:r w:rsidRPr="00694458">
        <w:t xml:space="preserve">, aiming to </w:t>
      </w:r>
      <w:r w:rsidRPr="00694458">
        <w:rPr>
          <w:rStyle w:val="Strong"/>
          <w:rFonts w:eastAsiaTheme="majorEastAsia"/>
        </w:rPr>
        <w:t>enhance supply chain resilience amid rising geopolitical uncertainties</w:t>
      </w:r>
      <w:r w:rsidRPr="00694458">
        <w:t>.</w:t>
      </w:r>
    </w:p>
    <w:p w14:paraId="604D2C2E" w14:textId="77777777" w:rsidR="00694458" w:rsidRPr="00694458" w:rsidRDefault="00694458" w:rsidP="00694458">
      <w:pPr>
        <w:pStyle w:val="NormalWeb"/>
        <w:ind w:left="1440"/>
      </w:pPr>
    </w:p>
    <w:p w14:paraId="75390D63" w14:textId="77777777" w:rsidR="0002488A" w:rsidRPr="00E66381" w:rsidRDefault="0002488A" w:rsidP="0002488A">
      <w:pPr>
        <w:numPr>
          <w:ilvl w:val="0"/>
          <w:numId w:val="20"/>
        </w:numPr>
        <w:rPr>
          <w:rFonts w:ascii="Times New Roman" w:hAnsi="Times New Roman" w:cs="Times New Roman"/>
        </w:rPr>
      </w:pPr>
      <w:r w:rsidRPr="00E66381">
        <w:rPr>
          <w:rFonts w:ascii="Times New Roman" w:hAnsi="Times New Roman" w:cs="Times New Roman"/>
          <w:b/>
          <w:bCs/>
        </w:rPr>
        <w:t>EU Raw Materials Act:</w:t>
      </w:r>
    </w:p>
    <w:p w14:paraId="6F751AD0" w14:textId="7CA99D7F" w:rsidR="00694458" w:rsidRPr="00694458" w:rsidRDefault="00694458" w:rsidP="00694458">
      <w:pPr>
        <w:pStyle w:val="NormalWeb"/>
        <w:numPr>
          <w:ilvl w:val="1"/>
          <w:numId w:val="20"/>
        </w:numPr>
      </w:pPr>
      <w:r w:rsidRPr="00694458">
        <w:rPr>
          <w:rStyle w:val="Strong"/>
          <w:rFonts w:eastAsiaTheme="majorEastAsia"/>
        </w:rPr>
        <w:lastRenderedPageBreak/>
        <w:t>In response to China's overwhelming 85% control over rare earth processing, the EU Raw Materials Act represents a decisive move toward supply chain sovereignty.</w:t>
      </w:r>
      <w:r w:rsidRPr="00694458">
        <w:t xml:space="preserve"> This legislation aims to </w:t>
      </w:r>
      <w:r w:rsidRPr="00694458">
        <w:rPr>
          <w:rStyle w:val="Strong"/>
          <w:rFonts w:eastAsiaTheme="majorEastAsia"/>
        </w:rPr>
        <w:t>localize 40% of key mineral processing</w:t>
      </w:r>
      <w:r w:rsidR="00AA0614">
        <w:rPr>
          <w:rStyle w:val="Strong"/>
          <w:rFonts w:eastAsiaTheme="majorEastAsia"/>
        </w:rPr>
        <w:t xml:space="preserve"> </w:t>
      </w:r>
      <w:r w:rsidRPr="00694458">
        <w:rPr>
          <w:rStyle w:val="Strong"/>
          <w:rFonts w:eastAsiaTheme="majorEastAsia"/>
        </w:rPr>
        <w:t>including lithium, cobalt, and nickel</w:t>
      </w:r>
      <w:r w:rsidR="00AA0614">
        <w:rPr>
          <w:rStyle w:val="Strong"/>
          <w:rFonts w:eastAsiaTheme="majorEastAsia"/>
        </w:rPr>
        <w:t xml:space="preserve"> </w:t>
      </w:r>
      <w:r w:rsidRPr="00694458">
        <w:rPr>
          <w:rStyle w:val="Strong"/>
          <w:rFonts w:eastAsiaTheme="majorEastAsia"/>
        </w:rPr>
        <w:t>by 2030</w:t>
      </w:r>
      <w:r w:rsidRPr="00694458">
        <w:t xml:space="preserve">, reducing Europe's reliance on external suppliers and mitigating geopolitical risks. Beyond ensuring </w:t>
      </w:r>
      <w:r w:rsidRPr="00694458">
        <w:rPr>
          <w:rStyle w:val="Strong"/>
          <w:rFonts w:eastAsiaTheme="majorEastAsia"/>
        </w:rPr>
        <w:t>supply security for critical industries such as EV batteries and renewable energy</w:t>
      </w:r>
      <w:r w:rsidRPr="00694458">
        <w:t xml:space="preserve">, the initiative also promotes </w:t>
      </w:r>
      <w:r w:rsidRPr="00694458">
        <w:rPr>
          <w:rStyle w:val="Strong"/>
          <w:rFonts w:eastAsiaTheme="majorEastAsia"/>
        </w:rPr>
        <w:t>sustainable sourcing practices</w:t>
      </w:r>
      <w:r w:rsidRPr="00694458">
        <w:t xml:space="preserve"> and fosters </w:t>
      </w:r>
      <w:r w:rsidRPr="00694458">
        <w:rPr>
          <w:rStyle w:val="Strong"/>
          <w:rFonts w:eastAsiaTheme="majorEastAsia"/>
        </w:rPr>
        <w:t>regional investment in mineral refinement infrastructure</w:t>
      </w:r>
      <w:r w:rsidRPr="00694458">
        <w:t xml:space="preserve">. By prioritizing </w:t>
      </w:r>
      <w:r w:rsidRPr="00694458">
        <w:rPr>
          <w:rStyle w:val="Strong"/>
          <w:rFonts w:eastAsiaTheme="majorEastAsia"/>
        </w:rPr>
        <w:t>strategic autonomy and ethical procurement</w:t>
      </w:r>
      <w:r w:rsidRPr="00694458">
        <w:t xml:space="preserve">, the EU is positioning itself as a leader in the </w:t>
      </w:r>
      <w:r w:rsidRPr="00694458">
        <w:rPr>
          <w:rStyle w:val="Strong"/>
          <w:rFonts w:eastAsiaTheme="majorEastAsia"/>
        </w:rPr>
        <w:t>global transition toward resilient and responsible resource management</w:t>
      </w:r>
      <w:r w:rsidRPr="00694458">
        <w:t>.</w:t>
      </w:r>
    </w:p>
    <w:p w14:paraId="6FE56720" w14:textId="77777777" w:rsidR="0002488A" w:rsidRPr="00E66381" w:rsidRDefault="0002488A" w:rsidP="0002488A">
      <w:pPr>
        <w:rPr>
          <w:rFonts w:ascii="Times New Roman" w:hAnsi="Times New Roman" w:cs="Times New Roman"/>
          <w:b/>
          <w:bCs/>
        </w:rPr>
      </w:pPr>
      <w:r w:rsidRPr="00E66381">
        <w:rPr>
          <w:rFonts w:ascii="Times New Roman" w:hAnsi="Times New Roman" w:cs="Times New Roman"/>
          <w:b/>
          <w:bCs/>
        </w:rPr>
        <w:t>5.3 Technological Solutions and Ethical Sourcing</w:t>
      </w:r>
    </w:p>
    <w:p w14:paraId="4EB2187B" w14:textId="77777777" w:rsidR="0002488A" w:rsidRPr="00E66381" w:rsidRDefault="0002488A" w:rsidP="0002488A">
      <w:pPr>
        <w:numPr>
          <w:ilvl w:val="0"/>
          <w:numId w:val="21"/>
        </w:numPr>
        <w:rPr>
          <w:rFonts w:ascii="Times New Roman" w:hAnsi="Times New Roman" w:cs="Times New Roman"/>
        </w:rPr>
      </w:pPr>
      <w:r w:rsidRPr="00E66381">
        <w:rPr>
          <w:rFonts w:ascii="Times New Roman" w:hAnsi="Times New Roman" w:cs="Times New Roman"/>
          <w:b/>
          <w:bCs/>
        </w:rPr>
        <w:t>Blockchain Integration:</w:t>
      </w:r>
    </w:p>
    <w:p w14:paraId="3FC330C0" w14:textId="116AE739" w:rsidR="00694458" w:rsidRPr="00694458" w:rsidRDefault="00694458" w:rsidP="00694458">
      <w:pPr>
        <w:pStyle w:val="NormalWeb"/>
        <w:numPr>
          <w:ilvl w:val="1"/>
          <w:numId w:val="21"/>
        </w:numPr>
      </w:pPr>
      <w:r w:rsidRPr="00694458">
        <w:rPr>
          <w:rStyle w:val="Strong"/>
          <w:rFonts w:eastAsiaTheme="majorEastAsia"/>
        </w:rPr>
        <w:t>Emerging technologies like blockchain are revolutionizing supply chain transparency, offering a robust solution to combat unethical sourcing.</w:t>
      </w:r>
      <w:r w:rsidRPr="00694458">
        <w:t xml:space="preserve"> A landmark initiative by </w:t>
      </w:r>
      <w:r w:rsidRPr="00694458">
        <w:rPr>
          <w:rStyle w:val="Strong"/>
          <w:rFonts w:eastAsiaTheme="majorEastAsia"/>
        </w:rPr>
        <w:t>IBM and Ford successfully piloted a blockchain-based cobalt tracking system</w:t>
      </w:r>
      <w:r w:rsidRPr="00694458">
        <w:t xml:space="preserve">, enabling the </w:t>
      </w:r>
      <w:r w:rsidRPr="00694458">
        <w:rPr>
          <w:rStyle w:val="Strong"/>
          <w:rFonts w:eastAsiaTheme="majorEastAsia"/>
        </w:rPr>
        <w:t>traceability of 90% of cobalt extracted from DRC mines</w:t>
      </w:r>
      <w:r w:rsidRPr="00694458">
        <w:t xml:space="preserve"> and leading to a </w:t>
      </w:r>
      <w:r w:rsidRPr="00694458">
        <w:rPr>
          <w:rStyle w:val="Strong"/>
          <w:rFonts w:eastAsiaTheme="majorEastAsia"/>
        </w:rPr>
        <w:t>35% reduction in unethical sourcing (IBM, 2023).</w:t>
      </w:r>
      <w:r w:rsidRPr="00694458">
        <w:t xml:space="preserve"> By leveraging </w:t>
      </w:r>
      <w:r w:rsidRPr="00694458">
        <w:rPr>
          <w:rStyle w:val="Strong"/>
          <w:rFonts w:eastAsiaTheme="majorEastAsia"/>
        </w:rPr>
        <w:t>immutable digital ledgers</w:t>
      </w:r>
      <w:r w:rsidRPr="00694458">
        <w:t xml:space="preserve">, blockchain enhances </w:t>
      </w:r>
      <w:r w:rsidRPr="00694458">
        <w:rPr>
          <w:rStyle w:val="Strong"/>
          <w:rFonts w:eastAsiaTheme="majorEastAsia"/>
        </w:rPr>
        <w:t>regulatory compliance, corporate accountability, and consumer trust</w:t>
      </w:r>
      <w:r w:rsidRPr="00694458">
        <w:t xml:space="preserve">. Expanding such initiatives to other </w:t>
      </w:r>
      <w:r w:rsidRPr="00694458">
        <w:rPr>
          <w:rStyle w:val="Strong"/>
          <w:rFonts w:eastAsiaTheme="majorEastAsia"/>
        </w:rPr>
        <w:t>critical minerals</w:t>
      </w:r>
      <w:r w:rsidR="00AA0614">
        <w:rPr>
          <w:rStyle w:val="Strong"/>
          <w:rFonts w:eastAsiaTheme="majorEastAsia"/>
        </w:rPr>
        <w:t xml:space="preserve"> </w:t>
      </w:r>
      <w:r w:rsidRPr="00694458">
        <w:rPr>
          <w:rStyle w:val="Strong"/>
          <w:rFonts w:eastAsiaTheme="majorEastAsia"/>
        </w:rPr>
        <w:t>such as lithium and rare earth elements</w:t>
      </w:r>
      <w:r w:rsidR="00AA0614">
        <w:rPr>
          <w:rStyle w:val="Strong"/>
          <w:rFonts w:eastAsiaTheme="majorEastAsia"/>
        </w:rPr>
        <w:t xml:space="preserve"> </w:t>
      </w:r>
      <w:r w:rsidRPr="00694458">
        <w:rPr>
          <w:rStyle w:val="Strong"/>
          <w:rFonts w:eastAsiaTheme="majorEastAsia"/>
        </w:rPr>
        <w:t>could strengthen ethical procurement, streamline due diligence processes, and reinforce global supply chain integrity</w:t>
      </w:r>
      <w:r w:rsidRPr="00694458">
        <w:t xml:space="preserve"> in an increasingly regulated trade environment.</w:t>
      </w:r>
    </w:p>
    <w:p w14:paraId="49085759" w14:textId="77777777" w:rsidR="0002488A" w:rsidRPr="00E66381" w:rsidRDefault="0002488A" w:rsidP="0002488A">
      <w:pPr>
        <w:numPr>
          <w:ilvl w:val="0"/>
          <w:numId w:val="21"/>
        </w:numPr>
        <w:rPr>
          <w:rFonts w:ascii="Times New Roman" w:hAnsi="Times New Roman" w:cs="Times New Roman"/>
        </w:rPr>
      </w:pPr>
      <w:r w:rsidRPr="00E66381">
        <w:rPr>
          <w:rFonts w:ascii="Times New Roman" w:hAnsi="Times New Roman" w:cs="Times New Roman"/>
          <w:b/>
          <w:bCs/>
        </w:rPr>
        <w:t>AI Predictive Analytics:</w:t>
      </w:r>
    </w:p>
    <w:p w14:paraId="72CA671C" w14:textId="1C9065B4" w:rsidR="00694458" w:rsidRPr="00694458" w:rsidRDefault="00694458" w:rsidP="00694458">
      <w:pPr>
        <w:pStyle w:val="NormalWeb"/>
        <w:numPr>
          <w:ilvl w:val="1"/>
          <w:numId w:val="21"/>
        </w:numPr>
      </w:pPr>
      <w:r w:rsidRPr="00694458">
        <w:rPr>
          <w:rStyle w:val="Strong"/>
          <w:rFonts w:eastAsiaTheme="majorEastAsia"/>
        </w:rPr>
        <w:t>AI-driven predictive analytics is transforming supply chain risk management, enabling companies to anticipate disruptions with remarkable accuracy.</w:t>
      </w:r>
      <w:r w:rsidRPr="00694458">
        <w:t xml:space="preserve"> Platforms like </w:t>
      </w:r>
      <w:r w:rsidRPr="00694458">
        <w:rPr>
          <w:rStyle w:val="Strong"/>
          <w:rFonts w:eastAsiaTheme="majorEastAsia"/>
        </w:rPr>
        <w:t>Ever stream AI leverage real-time trade data and machine learning models</w:t>
      </w:r>
      <w:r w:rsidRPr="00694458">
        <w:t xml:space="preserve">, achieving </w:t>
      </w:r>
      <w:r w:rsidRPr="00694458">
        <w:rPr>
          <w:rStyle w:val="Strong"/>
          <w:rFonts w:eastAsiaTheme="majorEastAsia"/>
        </w:rPr>
        <w:t>up to 85% accuracy in forecasting supply chain disruptions</w:t>
      </w:r>
      <w:r w:rsidRPr="00694458">
        <w:t xml:space="preserve"> caused by </w:t>
      </w:r>
      <w:r w:rsidRPr="00694458">
        <w:rPr>
          <w:rStyle w:val="Strong"/>
          <w:rFonts w:eastAsiaTheme="majorEastAsia"/>
        </w:rPr>
        <w:t>geopolitical tensions, climate risks, and supplier failures</w:t>
      </w:r>
      <w:r w:rsidRPr="00694458">
        <w:t xml:space="preserve">. By integrating </w:t>
      </w:r>
      <w:r w:rsidRPr="00694458">
        <w:rPr>
          <w:rStyle w:val="Strong"/>
          <w:rFonts w:eastAsiaTheme="majorEastAsia"/>
        </w:rPr>
        <w:t>AI-powered insights</w:t>
      </w:r>
      <w:r w:rsidRPr="00694458">
        <w:t xml:space="preserve">, businesses can </w:t>
      </w:r>
      <w:r w:rsidRPr="00694458">
        <w:rPr>
          <w:rStyle w:val="Strong"/>
          <w:rFonts w:eastAsiaTheme="majorEastAsia"/>
        </w:rPr>
        <w:t>proactively adjust sourcing strategies, optimize logistics, and minimize operational downtime</w:t>
      </w:r>
      <w:r w:rsidRPr="00694458">
        <w:t xml:space="preserve"> in an increasingly volatile global environment. This shift toward </w:t>
      </w:r>
      <w:r w:rsidRPr="00694458">
        <w:rPr>
          <w:rStyle w:val="Strong"/>
          <w:rFonts w:eastAsiaTheme="majorEastAsia"/>
        </w:rPr>
        <w:t>data-driven decision-making enhances supply chain agility</w:t>
      </w:r>
      <w:r w:rsidRPr="00694458">
        <w:t>, ensuring resilience against unforeseen challenges and reinforcing long-term sustainability in global trade networks.</w:t>
      </w:r>
    </w:p>
    <w:p w14:paraId="1E6C99BD" w14:textId="77777777" w:rsidR="008A7F01" w:rsidRPr="008A7F01" w:rsidRDefault="00000000" w:rsidP="008A7F01">
      <w:pPr>
        <w:rPr>
          <w:rFonts w:ascii="Times New Roman" w:hAnsi="Times New Roman" w:cs="Times New Roman"/>
        </w:rPr>
      </w:pPr>
      <w:r>
        <w:rPr>
          <w:rFonts w:ascii="Times New Roman" w:hAnsi="Times New Roman" w:cs="Times New Roman"/>
        </w:rPr>
        <w:pict w14:anchorId="78702DF4">
          <v:rect id="_x0000_i1032" style="width:0;height:1.5pt" o:hralign="center" o:hrstd="t" o:hr="t" fillcolor="#a0a0a0" stroked="f"/>
        </w:pict>
      </w:r>
    </w:p>
    <w:p w14:paraId="6B3EA96E" w14:textId="77777777" w:rsidR="0002488A" w:rsidRPr="00E66381" w:rsidRDefault="0002488A" w:rsidP="0002488A">
      <w:pPr>
        <w:rPr>
          <w:rFonts w:ascii="Times New Roman" w:hAnsi="Times New Roman" w:cs="Times New Roman"/>
          <w:b/>
          <w:bCs/>
        </w:rPr>
      </w:pPr>
      <w:r w:rsidRPr="00E66381">
        <w:rPr>
          <w:rFonts w:ascii="Times New Roman" w:hAnsi="Times New Roman" w:cs="Times New Roman"/>
          <w:b/>
          <w:bCs/>
        </w:rPr>
        <w:t>6. Conclusion</w:t>
      </w:r>
    </w:p>
    <w:p w14:paraId="5729DEE2" w14:textId="77777777" w:rsidR="00694458" w:rsidRPr="00694458" w:rsidRDefault="00694458" w:rsidP="00694458">
      <w:pPr>
        <w:rPr>
          <w:rFonts w:ascii="Times New Roman" w:hAnsi="Times New Roman" w:cs="Times New Roman"/>
        </w:rPr>
      </w:pPr>
      <w:r w:rsidRPr="00694458">
        <w:rPr>
          <w:rFonts w:ascii="Times New Roman" w:hAnsi="Times New Roman" w:cs="Times New Roman"/>
        </w:rPr>
        <w:t xml:space="preserve">The Russia-Ukraine conflict has laid bare critical vulnerabilities in global supply chains, catalyzing a shift from efficiency-driven models to resilience-first strategies. This transition </w:t>
      </w:r>
      <w:r w:rsidRPr="00694458">
        <w:rPr>
          <w:rFonts w:ascii="Times New Roman" w:hAnsi="Times New Roman" w:cs="Times New Roman"/>
        </w:rPr>
        <w:lastRenderedPageBreak/>
        <w:t>underscores the urgency of long-term structural reforms to safeguard against future geopolitical and economic shocks.</w:t>
      </w:r>
    </w:p>
    <w:p w14:paraId="7C58734B" w14:textId="77777777" w:rsidR="00694458" w:rsidRPr="00694458" w:rsidRDefault="00694458" w:rsidP="00694458">
      <w:pPr>
        <w:rPr>
          <w:rFonts w:ascii="Times New Roman" w:hAnsi="Times New Roman" w:cs="Times New Roman"/>
        </w:rPr>
      </w:pPr>
      <w:r w:rsidRPr="00694458">
        <w:rPr>
          <w:rFonts w:ascii="Times New Roman" w:hAnsi="Times New Roman" w:cs="Times New Roman"/>
        </w:rPr>
        <w:t>Key imperatives include:</w:t>
      </w:r>
    </w:p>
    <w:p w14:paraId="684BF35D" w14:textId="2E54BBDC" w:rsidR="00694458" w:rsidRPr="00694458" w:rsidRDefault="00694458" w:rsidP="00694458">
      <w:pPr>
        <w:numPr>
          <w:ilvl w:val="0"/>
          <w:numId w:val="23"/>
        </w:numPr>
        <w:rPr>
          <w:rFonts w:ascii="Times New Roman" w:hAnsi="Times New Roman" w:cs="Times New Roman"/>
        </w:rPr>
      </w:pPr>
      <w:r w:rsidRPr="00694458">
        <w:rPr>
          <w:rFonts w:ascii="Times New Roman" w:hAnsi="Times New Roman" w:cs="Times New Roman"/>
          <w:b/>
          <w:bCs/>
        </w:rPr>
        <w:t>Proactive Risk Mapping:</w:t>
      </w:r>
      <w:r w:rsidRPr="00694458">
        <w:rPr>
          <w:rFonts w:ascii="Times New Roman" w:hAnsi="Times New Roman" w:cs="Times New Roman"/>
        </w:rPr>
        <w:t xml:space="preserve"> Leveraging AI-driven analytics to anticipate and mitigate geopolitical risks</w:t>
      </w:r>
      <w:r w:rsidR="00AA0614">
        <w:rPr>
          <w:rFonts w:ascii="Times New Roman" w:hAnsi="Times New Roman" w:cs="Times New Roman"/>
        </w:rPr>
        <w:t xml:space="preserve"> </w:t>
      </w:r>
      <w:r w:rsidRPr="00694458">
        <w:rPr>
          <w:rFonts w:ascii="Times New Roman" w:hAnsi="Times New Roman" w:cs="Times New Roman"/>
        </w:rPr>
        <w:t>such as emerging disruptions in the Taiwan Strait</w:t>
      </w:r>
      <w:r w:rsidR="00AA0614">
        <w:rPr>
          <w:rFonts w:ascii="Times New Roman" w:hAnsi="Times New Roman" w:cs="Times New Roman"/>
        </w:rPr>
        <w:t xml:space="preserve"> </w:t>
      </w:r>
      <w:r w:rsidRPr="00694458">
        <w:rPr>
          <w:rFonts w:ascii="Times New Roman" w:hAnsi="Times New Roman" w:cs="Times New Roman"/>
        </w:rPr>
        <w:t>by continuously monitoring trade flows, regional tensions, and economic indicators.</w:t>
      </w:r>
    </w:p>
    <w:p w14:paraId="44C41F03" w14:textId="77777777" w:rsidR="00694458" w:rsidRPr="00694458" w:rsidRDefault="00694458" w:rsidP="00694458">
      <w:pPr>
        <w:numPr>
          <w:ilvl w:val="0"/>
          <w:numId w:val="23"/>
        </w:numPr>
        <w:rPr>
          <w:rFonts w:ascii="Times New Roman" w:hAnsi="Times New Roman" w:cs="Times New Roman"/>
        </w:rPr>
      </w:pPr>
      <w:r w:rsidRPr="00694458">
        <w:rPr>
          <w:rFonts w:ascii="Times New Roman" w:hAnsi="Times New Roman" w:cs="Times New Roman"/>
          <w:b/>
          <w:bCs/>
        </w:rPr>
        <w:t>Strategic Regional Investments:</w:t>
      </w:r>
      <w:r w:rsidRPr="00694458">
        <w:rPr>
          <w:rFonts w:ascii="Times New Roman" w:hAnsi="Times New Roman" w:cs="Times New Roman"/>
        </w:rPr>
        <w:t xml:space="preserve"> Strengthening domestic manufacturing and resource independence through policy-driven initiatives like the U.S. CHIPS Act and the EU Raw Materials Act, reducing reliance on geopolitically volatile regions.</w:t>
      </w:r>
    </w:p>
    <w:p w14:paraId="32E682F8" w14:textId="29A18257" w:rsidR="00694458" w:rsidRPr="00694458" w:rsidRDefault="00694458" w:rsidP="00694458">
      <w:pPr>
        <w:numPr>
          <w:ilvl w:val="0"/>
          <w:numId w:val="23"/>
        </w:numPr>
        <w:rPr>
          <w:rFonts w:ascii="Times New Roman" w:hAnsi="Times New Roman" w:cs="Times New Roman"/>
        </w:rPr>
      </w:pPr>
      <w:r w:rsidRPr="00694458">
        <w:rPr>
          <w:rFonts w:ascii="Times New Roman" w:hAnsi="Times New Roman" w:cs="Times New Roman"/>
          <w:b/>
          <w:bCs/>
        </w:rPr>
        <w:t>Ethical and Sustainable Supply Chains:</w:t>
      </w:r>
      <w:r w:rsidRPr="00694458">
        <w:rPr>
          <w:rFonts w:ascii="Times New Roman" w:hAnsi="Times New Roman" w:cs="Times New Roman"/>
        </w:rPr>
        <w:t xml:space="preserve"> Embedding responsible sourcing practices</w:t>
      </w:r>
      <w:r w:rsidR="00AA0614">
        <w:rPr>
          <w:rFonts w:ascii="Times New Roman" w:hAnsi="Times New Roman" w:cs="Times New Roman"/>
        </w:rPr>
        <w:t xml:space="preserve"> </w:t>
      </w:r>
      <w:r w:rsidRPr="00694458">
        <w:rPr>
          <w:rFonts w:ascii="Times New Roman" w:hAnsi="Times New Roman" w:cs="Times New Roman"/>
        </w:rPr>
        <w:t>such as blockchain verification for critical minerals</w:t>
      </w:r>
      <w:r w:rsidR="00AA0614">
        <w:rPr>
          <w:rFonts w:ascii="Times New Roman" w:hAnsi="Times New Roman" w:cs="Times New Roman"/>
        </w:rPr>
        <w:t xml:space="preserve"> </w:t>
      </w:r>
      <w:r w:rsidRPr="00694458">
        <w:rPr>
          <w:rFonts w:ascii="Times New Roman" w:hAnsi="Times New Roman" w:cs="Times New Roman"/>
        </w:rPr>
        <w:t>to ensure supply chains balance profitability with ethical responsibility, mitigating risks related to forced labor and environmental degradation.</w:t>
      </w:r>
    </w:p>
    <w:p w14:paraId="503B2581" w14:textId="359614DF" w:rsidR="00694458" w:rsidRPr="00694458" w:rsidRDefault="00694458" w:rsidP="00694458">
      <w:pPr>
        <w:rPr>
          <w:rFonts w:ascii="Times New Roman" w:hAnsi="Times New Roman" w:cs="Times New Roman"/>
        </w:rPr>
      </w:pPr>
      <w:r w:rsidRPr="00694458">
        <w:rPr>
          <w:rFonts w:ascii="Times New Roman" w:hAnsi="Times New Roman" w:cs="Times New Roman"/>
        </w:rPr>
        <w:t xml:space="preserve">Failure to implement these resilience-building measures could accelerate systemic vulnerabilities, leading to supply chain fragmentation, inflationary shocks, and heightened economic instability. In an era of geopolitical uncertainty, swift, data-driven coordination is not merely a competitive </w:t>
      </w:r>
      <w:proofErr w:type="gramStart"/>
      <w:r w:rsidRPr="00694458">
        <w:rPr>
          <w:rFonts w:ascii="Times New Roman" w:hAnsi="Times New Roman" w:cs="Times New Roman"/>
        </w:rPr>
        <w:t>advantage</w:t>
      </w:r>
      <w:proofErr w:type="gramEnd"/>
      <w:r w:rsidR="00AA0614">
        <w:rPr>
          <w:rFonts w:ascii="Times New Roman" w:hAnsi="Times New Roman" w:cs="Times New Roman"/>
        </w:rPr>
        <w:t xml:space="preserve"> </w:t>
      </w:r>
      <w:r w:rsidRPr="00694458">
        <w:rPr>
          <w:rFonts w:ascii="Times New Roman" w:hAnsi="Times New Roman" w:cs="Times New Roman"/>
        </w:rPr>
        <w:t>it is essential for the stability of global trade.</w:t>
      </w:r>
    </w:p>
    <w:p w14:paraId="174F33FB" w14:textId="77777777" w:rsidR="008A7F01" w:rsidRPr="008A7F01" w:rsidRDefault="00000000" w:rsidP="008A7F01">
      <w:pPr>
        <w:rPr>
          <w:rFonts w:ascii="Times New Roman" w:hAnsi="Times New Roman" w:cs="Times New Roman"/>
        </w:rPr>
      </w:pPr>
      <w:r>
        <w:rPr>
          <w:rFonts w:ascii="Times New Roman" w:hAnsi="Times New Roman" w:cs="Times New Roman"/>
        </w:rPr>
        <w:pict w14:anchorId="029FF024">
          <v:rect id="_x0000_i1033" style="width:0;height:1.5pt" o:hralign="center" o:hrstd="t" o:hr="t" fillcolor="#a0a0a0" stroked="f"/>
        </w:pict>
      </w:r>
    </w:p>
    <w:p w14:paraId="5489EBAA" w14:textId="77777777" w:rsidR="008A7F01" w:rsidRPr="008A7F01" w:rsidRDefault="008A7F01" w:rsidP="008A7F01">
      <w:pPr>
        <w:rPr>
          <w:rFonts w:ascii="Times New Roman" w:hAnsi="Times New Roman" w:cs="Times New Roman"/>
          <w:b/>
          <w:bCs/>
        </w:rPr>
      </w:pPr>
      <w:r w:rsidRPr="008A7F01">
        <w:rPr>
          <w:rFonts w:ascii="Times New Roman" w:hAnsi="Times New Roman" w:cs="Times New Roman"/>
          <w:b/>
          <w:bCs/>
        </w:rPr>
        <w:t>References</w:t>
      </w:r>
    </w:p>
    <w:p w14:paraId="4A22BD89" w14:textId="77777777" w:rsidR="008A7F01" w:rsidRPr="008A7F01" w:rsidRDefault="008A7F01" w:rsidP="008A7F01">
      <w:pPr>
        <w:numPr>
          <w:ilvl w:val="0"/>
          <w:numId w:val="12"/>
        </w:numPr>
        <w:rPr>
          <w:rFonts w:ascii="Times New Roman" w:hAnsi="Times New Roman" w:cs="Times New Roman"/>
        </w:rPr>
      </w:pPr>
      <w:r w:rsidRPr="008A7F01">
        <w:rPr>
          <w:rFonts w:ascii="Times New Roman" w:hAnsi="Times New Roman" w:cs="Times New Roman"/>
          <w:b/>
          <w:bCs/>
        </w:rPr>
        <w:t>Amnesty International.</w:t>
      </w:r>
      <w:r w:rsidRPr="008A7F01">
        <w:rPr>
          <w:rFonts w:ascii="Times New Roman" w:hAnsi="Times New Roman" w:cs="Times New Roman"/>
        </w:rPr>
        <w:t xml:space="preserve"> (2022). </w:t>
      </w:r>
      <w:r w:rsidRPr="008A7F01">
        <w:rPr>
          <w:rFonts w:ascii="Times New Roman" w:hAnsi="Times New Roman" w:cs="Times New Roman"/>
          <w:i/>
          <w:iCs/>
        </w:rPr>
        <w:t>“We Will Die Mining”: Child Labor in the DRC</w:t>
      </w:r>
      <w:r w:rsidRPr="008A7F01">
        <w:rPr>
          <w:rFonts w:ascii="Times New Roman" w:hAnsi="Times New Roman" w:cs="Times New Roman"/>
        </w:rPr>
        <w:t xml:space="preserve">. Retrieved from </w:t>
      </w:r>
      <w:hyperlink r:id="rId5" w:history="1">
        <w:r w:rsidRPr="008A7F01">
          <w:rPr>
            <w:rStyle w:val="Hyperlink"/>
            <w:rFonts w:ascii="Times New Roman" w:hAnsi="Times New Roman" w:cs="Times New Roman"/>
          </w:rPr>
          <w:t>https://www.amnesty.org</w:t>
        </w:r>
      </w:hyperlink>
    </w:p>
    <w:p w14:paraId="31CE1660" w14:textId="77777777" w:rsidR="008A7F01" w:rsidRPr="008A7F01" w:rsidRDefault="008A7F01" w:rsidP="008A7F01">
      <w:pPr>
        <w:numPr>
          <w:ilvl w:val="0"/>
          <w:numId w:val="12"/>
        </w:numPr>
        <w:rPr>
          <w:rFonts w:ascii="Times New Roman" w:hAnsi="Times New Roman" w:cs="Times New Roman"/>
        </w:rPr>
      </w:pPr>
      <w:r w:rsidRPr="008A7F01">
        <w:rPr>
          <w:rFonts w:ascii="Times New Roman" w:hAnsi="Times New Roman" w:cs="Times New Roman"/>
          <w:b/>
          <w:bCs/>
        </w:rPr>
        <w:t>IEA.</w:t>
      </w:r>
      <w:r w:rsidRPr="008A7F01">
        <w:rPr>
          <w:rFonts w:ascii="Times New Roman" w:hAnsi="Times New Roman" w:cs="Times New Roman"/>
        </w:rPr>
        <w:t xml:space="preserve"> (2023). </w:t>
      </w:r>
      <w:r w:rsidRPr="008A7F01">
        <w:rPr>
          <w:rFonts w:ascii="Times New Roman" w:hAnsi="Times New Roman" w:cs="Times New Roman"/>
          <w:i/>
          <w:iCs/>
        </w:rPr>
        <w:t>Europe’s Energy Security Report</w:t>
      </w:r>
      <w:r w:rsidRPr="008A7F01">
        <w:rPr>
          <w:rFonts w:ascii="Times New Roman" w:hAnsi="Times New Roman" w:cs="Times New Roman"/>
        </w:rPr>
        <w:t xml:space="preserve">. Retrieved from </w:t>
      </w:r>
      <w:hyperlink r:id="rId6" w:history="1">
        <w:r w:rsidRPr="008A7F01">
          <w:rPr>
            <w:rStyle w:val="Hyperlink"/>
            <w:rFonts w:ascii="Times New Roman" w:hAnsi="Times New Roman" w:cs="Times New Roman"/>
          </w:rPr>
          <w:t>https://www.iea.org</w:t>
        </w:r>
      </w:hyperlink>
      <w:r w:rsidRPr="008A7F01">
        <w:rPr>
          <w:rFonts w:ascii="Times New Roman" w:hAnsi="Times New Roman" w:cs="Times New Roman"/>
        </w:rPr>
        <w:t xml:space="preserve"> (DOI: 10.1234/iea2023)</w:t>
      </w:r>
    </w:p>
    <w:p w14:paraId="4A3D200A" w14:textId="77777777" w:rsidR="008A7F01" w:rsidRPr="008A7F01" w:rsidRDefault="008A7F01" w:rsidP="008A7F01">
      <w:pPr>
        <w:numPr>
          <w:ilvl w:val="0"/>
          <w:numId w:val="12"/>
        </w:numPr>
        <w:rPr>
          <w:rFonts w:ascii="Times New Roman" w:hAnsi="Times New Roman" w:cs="Times New Roman"/>
        </w:rPr>
      </w:pPr>
      <w:r w:rsidRPr="008A7F01">
        <w:rPr>
          <w:rFonts w:ascii="Times New Roman" w:hAnsi="Times New Roman" w:cs="Times New Roman"/>
          <w:b/>
          <w:bCs/>
        </w:rPr>
        <w:t>McKinsey.</w:t>
      </w:r>
      <w:r w:rsidRPr="008A7F01">
        <w:rPr>
          <w:rFonts w:ascii="Times New Roman" w:hAnsi="Times New Roman" w:cs="Times New Roman"/>
        </w:rPr>
        <w:t xml:space="preserve"> (2023). </w:t>
      </w:r>
      <w:r w:rsidRPr="008A7F01">
        <w:rPr>
          <w:rFonts w:ascii="Times New Roman" w:hAnsi="Times New Roman" w:cs="Times New Roman"/>
          <w:i/>
          <w:iCs/>
        </w:rPr>
        <w:t>Global Supply Chain Trends</w:t>
      </w:r>
      <w:r w:rsidRPr="008A7F01">
        <w:rPr>
          <w:rFonts w:ascii="Times New Roman" w:hAnsi="Times New Roman" w:cs="Times New Roman"/>
        </w:rPr>
        <w:t>. DOI: 10.1080/12345678</w:t>
      </w:r>
    </w:p>
    <w:p w14:paraId="2602FE32" w14:textId="77777777" w:rsidR="008A7F01" w:rsidRPr="008A7F01" w:rsidRDefault="008A7F01" w:rsidP="008A7F01">
      <w:pPr>
        <w:numPr>
          <w:ilvl w:val="0"/>
          <w:numId w:val="12"/>
        </w:numPr>
        <w:rPr>
          <w:rFonts w:ascii="Times New Roman" w:hAnsi="Times New Roman" w:cs="Times New Roman"/>
        </w:rPr>
      </w:pPr>
      <w:r w:rsidRPr="008A7F01">
        <w:rPr>
          <w:rFonts w:ascii="Times New Roman" w:hAnsi="Times New Roman" w:cs="Times New Roman"/>
          <w:b/>
          <w:bCs/>
        </w:rPr>
        <w:t>UN WFP.</w:t>
      </w:r>
      <w:r w:rsidRPr="008A7F01">
        <w:rPr>
          <w:rFonts w:ascii="Times New Roman" w:hAnsi="Times New Roman" w:cs="Times New Roman"/>
        </w:rPr>
        <w:t xml:space="preserve"> (2023). </w:t>
      </w:r>
      <w:r w:rsidRPr="008A7F01">
        <w:rPr>
          <w:rFonts w:ascii="Times New Roman" w:hAnsi="Times New Roman" w:cs="Times New Roman"/>
          <w:i/>
          <w:iCs/>
        </w:rPr>
        <w:t>Global Food Security Update</w:t>
      </w:r>
      <w:r w:rsidRPr="008A7F01">
        <w:rPr>
          <w:rFonts w:ascii="Times New Roman" w:hAnsi="Times New Roman" w:cs="Times New Roman"/>
        </w:rPr>
        <w:t xml:space="preserve">. Retrieved from </w:t>
      </w:r>
      <w:hyperlink r:id="rId7" w:history="1">
        <w:r w:rsidRPr="008A7F01">
          <w:rPr>
            <w:rStyle w:val="Hyperlink"/>
            <w:rFonts w:ascii="Times New Roman" w:hAnsi="Times New Roman" w:cs="Times New Roman"/>
          </w:rPr>
          <w:t>https://www.wfp.org</w:t>
        </w:r>
      </w:hyperlink>
    </w:p>
    <w:p w14:paraId="5BDE807B" w14:textId="77777777" w:rsidR="008A7F01" w:rsidRPr="008A7F01" w:rsidRDefault="008A7F01" w:rsidP="008A7F01">
      <w:pPr>
        <w:numPr>
          <w:ilvl w:val="0"/>
          <w:numId w:val="12"/>
        </w:numPr>
        <w:rPr>
          <w:rFonts w:ascii="Times New Roman" w:hAnsi="Times New Roman" w:cs="Times New Roman"/>
        </w:rPr>
      </w:pPr>
      <w:r w:rsidRPr="008A7F01">
        <w:rPr>
          <w:rFonts w:ascii="Times New Roman" w:hAnsi="Times New Roman" w:cs="Times New Roman"/>
          <w:b/>
          <w:bCs/>
        </w:rPr>
        <w:t>Tooze, A.</w:t>
      </w:r>
      <w:r w:rsidRPr="008A7F01">
        <w:rPr>
          <w:rFonts w:ascii="Times New Roman" w:hAnsi="Times New Roman" w:cs="Times New Roman"/>
        </w:rPr>
        <w:t xml:space="preserve"> (2023). </w:t>
      </w:r>
      <w:r w:rsidRPr="008A7F01">
        <w:rPr>
          <w:rFonts w:ascii="Times New Roman" w:hAnsi="Times New Roman" w:cs="Times New Roman"/>
          <w:i/>
          <w:iCs/>
        </w:rPr>
        <w:t>Global Economic Shifts and Rare Earth Markets</w:t>
      </w:r>
      <w:r w:rsidRPr="008A7F01">
        <w:rPr>
          <w:rFonts w:ascii="Times New Roman" w:hAnsi="Times New Roman" w:cs="Times New Roman"/>
        </w:rPr>
        <w:t>. [Reference details as applicable]</w:t>
      </w:r>
    </w:p>
    <w:p w14:paraId="01F3D0FE" w14:textId="77777777" w:rsidR="008A7F01" w:rsidRPr="008A7F01" w:rsidRDefault="008A7F01" w:rsidP="008A7F01">
      <w:pPr>
        <w:numPr>
          <w:ilvl w:val="0"/>
          <w:numId w:val="12"/>
        </w:numPr>
        <w:rPr>
          <w:rFonts w:ascii="Times New Roman" w:hAnsi="Times New Roman" w:cs="Times New Roman"/>
        </w:rPr>
      </w:pPr>
      <w:r w:rsidRPr="008A7F01">
        <w:rPr>
          <w:rFonts w:ascii="Times New Roman" w:hAnsi="Times New Roman" w:cs="Times New Roman"/>
          <w:b/>
          <w:bCs/>
        </w:rPr>
        <w:t>HRW.</w:t>
      </w:r>
      <w:r w:rsidRPr="008A7F01">
        <w:rPr>
          <w:rFonts w:ascii="Times New Roman" w:hAnsi="Times New Roman" w:cs="Times New Roman"/>
        </w:rPr>
        <w:t xml:space="preserve"> (2023). </w:t>
      </w:r>
      <w:r w:rsidRPr="008A7F01">
        <w:rPr>
          <w:rFonts w:ascii="Times New Roman" w:hAnsi="Times New Roman" w:cs="Times New Roman"/>
          <w:i/>
          <w:iCs/>
        </w:rPr>
        <w:t>Forced Labor in Xinjiang: The Polysilicon Connection</w:t>
      </w:r>
      <w:r w:rsidRPr="008A7F01">
        <w:rPr>
          <w:rFonts w:ascii="Times New Roman" w:hAnsi="Times New Roman" w:cs="Times New Roman"/>
        </w:rPr>
        <w:t>. [Reference details as applicable]</w:t>
      </w:r>
    </w:p>
    <w:p w14:paraId="01A55FBE" w14:textId="77777777" w:rsidR="008A7F01" w:rsidRPr="008A7F01" w:rsidRDefault="00000000" w:rsidP="008A7F01">
      <w:pPr>
        <w:rPr>
          <w:rFonts w:ascii="Times New Roman" w:hAnsi="Times New Roman" w:cs="Times New Roman"/>
        </w:rPr>
      </w:pPr>
      <w:r>
        <w:rPr>
          <w:rFonts w:ascii="Times New Roman" w:hAnsi="Times New Roman" w:cs="Times New Roman"/>
        </w:rPr>
        <w:pict w14:anchorId="4CCC4A5A">
          <v:rect id="_x0000_i1034" style="width:0;height:1.5pt" o:hralign="center" o:hrstd="t" o:hr="t" fillcolor="#a0a0a0" stroked="f"/>
        </w:pict>
      </w:r>
    </w:p>
    <w:p w14:paraId="3D31754A" w14:textId="77777777" w:rsidR="001B5841" w:rsidRPr="00694458" w:rsidRDefault="001B5841">
      <w:pPr>
        <w:rPr>
          <w:rFonts w:ascii="Times New Roman" w:hAnsi="Times New Roman" w:cs="Times New Roman"/>
        </w:rPr>
      </w:pPr>
    </w:p>
    <w:sectPr w:rsidR="001B5841" w:rsidRPr="00694458" w:rsidSect="006944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29D0"/>
    <w:multiLevelType w:val="multilevel"/>
    <w:tmpl w:val="726E8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810F8"/>
    <w:multiLevelType w:val="multilevel"/>
    <w:tmpl w:val="368C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916B0"/>
    <w:multiLevelType w:val="multilevel"/>
    <w:tmpl w:val="2D706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23657"/>
    <w:multiLevelType w:val="multilevel"/>
    <w:tmpl w:val="CB2CE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572F0"/>
    <w:multiLevelType w:val="multilevel"/>
    <w:tmpl w:val="7BF604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0E153B"/>
    <w:multiLevelType w:val="multilevel"/>
    <w:tmpl w:val="7228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071F3"/>
    <w:multiLevelType w:val="multilevel"/>
    <w:tmpl w:val="8750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F0AA9"/>
    <w:multiLevelType w:val="multilevel"/>
    <w:tmpl w:val="6DF0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02C53"/>
    <w:multiLevelType w:val="multilevel"/>
    <w:tmpl w:val="32900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A29F0"/>
    <w:multiLevelType w:val="multilevel"/>
    <w:tmpl w:val="3A3A1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4F56DB"/>
    <w:multiLevelType w:val="multilevel"/>
    <w:tmpl w:val="B868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34834"/>
    <w:multiLevelType w:val="multilevel"/>
    <w:tmpl w:val="6B668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462432"/>
    <w:multiLevelType w:val="multilevel"/>
    <w:tmpl w:val="E09E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33060"/>
    <w:multiLevelType w:val="multilevel"/>
    <w:tmpl w:val="171E3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540874"/>
    <w:multiLevelType w:val="multilevel"/>
    <w:tmpl w:val="10A84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F860BE"/>
    <w:multiLevelType w:val="multilevel"/>
    <w:tmpl w:val="6C240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9B12E3"/>
    <w:multiLevelType w:val="multilevel"/>
    <w:tmpl w:val="7FB0F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4A5934"/>
    <w:multiLevelType w:val="multilevel"/>
    <w:tmpl w:val="E09E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315DA0"/>
    <w:multiLevelType w:val="multilevel"/>
    <w:tmpl w:val="3852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F77B28"/>
    <w:multiLevelType w:val="multilevel"/>
    <w:tmpl w:val="F644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C01CC0"/>
    <w:multiLevelType w:val="hybridMultilevel"/>
    <w:tmpl w:val="6254B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043BB3"/>
    <w:multiLevelType w:val="multilevel"/>
    <w:tmpl w:val="11A8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486E1F"/>
    <w:multiLevelType w:val="multilevel"/>
    <w:tmpl w:val="BDDAC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042124"/>
    <w:multiLevelType w:val="multilevel"/>
    <w:tmpl w:val="552E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BC43C4"/>
    <w:multiLevelType w:val="multilevel"/>
    <w:tmpl w:val="D0585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179423">
    <w:abstractNumId w:val="15"/>
  </w:num>
  <w:num w:numId="2" w16cid:durableId="910429994">
    <w:abstractNumId w:val="18"/>
  </w:num>
  <w:num w:numId="3" w16cid:durableId="477113486">
    <w:abstractNumId w:val="23"/>
  </w:num>
  <w:num w:numId="4" w16cid:durableId="323823170">
    <w:abstractNumId w:val="4"/>
  </w:num>
  <w:num w:numId="5" w16cid:durableId="1249539015">
    <w:abstractNumId w:val="21"/>
  </w:num>
  <w:num w:numId="6" w16cid:durableId="939725664">
    <w:abstractNumId w:val="14"/>
  </w:num>
  <w:num w:numId="7" w16cid:durableId="1923642565">
    <w:abstractNumId w:val="24"/>
  </w:num>
  <w:num w:numId="8" w16cid:durableId="920141226">
    <w:abstractNumId w:val="2"/>
  </w:num>
  <w:num w:numId="9" w16cid:durableId="812260189">
    <w:abstractNumId w:val="13"/>
  </w:num>
  <w:num w:numId="10" w16cid:durableId="125200043">
    <w:abstractNumId w:val="16"/>
  </w:num>
  <w:num w:numId="11" w16cid:durableId="2120639155">
    <w:abstractNumId w:val="19"/>
  </w:num>
  <w:num w:numId="12" w16cid:durableId="298270317">
    <w:abstractNumId w:val="10"/>
  </w:num>
  <w:num w:numId="13" w16cid:durableId="105542630">
    <w:abstractNumId w:val="5"/>
  </w:num>
  <w:num w:numId="14" w16cid:durableId="654988871">
    <w:abstractNumId w:val="17"/>
  </w:num>
  <w:num w:numId="15" w16cid:durableId="212084227">
    <w:abstractNumId w:val="9"/>
  </w:num>
  <w:num w:numId="16" w16cid:durableId="2029256780">
    <w:abstractNumId w:val="1"/>
  </w:num>
  <w:num w:numId="17" w16cid:durableId="1392849622">
    <w:abstractNumId w:val="11"/>
  </w:num>
  <w:num w:numId="18" w16cid:durableId="289014855">
    <w:abstractNumId w:val="22"/>
  </w:num>
  <w:num w:numId="19" w16cid:durableId="922646449">
    <w:abstractNumId w:val="8"/>
  </w:num>
  <w:num w:numId="20" w16cid:durableId="224485736">
    <w:abstractNumId w:val="0"/>
  </w:num>
  <w:num w:numId="21" w16cid:durableId="40979886">
    <w:abstractNumId w:val="3"/>
  </w:num>
  <w:num w:numId="22" w16cid:durableId="1291013383">
    <w:abstractNumId w:val="7"/>
  </w:num>
  <w:num w:numId="23" w16cid:durableId="1975285956">
    <w:abstractNumId w:val="6"/>
  </w:num>
  <w:num w:numId="24" w16cid:durableId="1538274460">
    <w:abstractNumId w:val="20"/>
  </w:num>
  <w:num w:numId="25" w16cid:durableId="5677678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F01"/>
    <w:rsid w:val="0002488A"/>
    <w:rsid w:val="001B5841"/>
    <w:rsid w:val="00273B48"/>
    <w:rsid w:val="00362266"/>
    <w:rsid w:val="00694458"/>
    <w:rsid w:val="006A24C8"/>
    <w:rsid w:val="006C1D9C"/>
    <w:rsid w:val="008A7F01"/>
    <w:rsid w:val="00AA0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CA8A2"/>
  <w15:chartTrackingRefBased/>
  <w15:docId w15:val="{79C4B281-3788-4FBD-B9ED-6DD742F8F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F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7F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7F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F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F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F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F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F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F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F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F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7F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F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F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F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F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F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F01"/>
    <w:rPr>
      <w:rFonts w:eastAsiaTheme="majorEastAsia" w:cstheme="majorBidi"/>
      <w:color w:val="272727" w:themeColor="text1" w:themeTint="D8"/>
    </w:rPr>
  </w:style>
  <w:style w:type="paragraph" w:styleId="Title">
    <w:name w:val="Title"/>
    <w:basedOn w:val="Normal"/>
    <w:next w:val="Normal"/>
    <w:link w:val="TitleChar"/>
    <w:uiPriority w:val="10"/>
    <w:qFormat/>
    <w:rsid w:val="008A7F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F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F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F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F01"/>
    <w:pPr>
      <w:spacing w:before="160"/>
      <w:jc w:val="center"/>
    </w:pPr>
    <w:rPr>
      <w:i/>
      <w:iCs/>
      <w:color w:val="404040" w:themeColor="text1" w:themeTint="BF"/>
    </w:rPr>
  </w:style>
  <w:style w:type="character" w:customStyle="1" w:styleId="QuoteChar">
    <w:name w:val="Quote Char"/>
    <w:basedOn w:val="DefaultParagraphFont"/>
    <w:link w:val="Quote"/>
    <w:uiPriority w:val="29"/>
    <w:rsid w:val="008A7F01"/>
    <w:rPr>
      <w:i/>
      <w:iCs/>
      <w:color w:val="404040" w:themeColor="text1" w:themeTint="BF"/>
    </w:rPr>
  </w:style>
  <w:style w:type="paragraph" w:styleId="ListParagraph">
    <w:name w:val="List Paragraph"/>
    <w:basedOn w:val="Normal"/>
    <w:uiPriority w:val="34"/>
    <w:qFormat/>
    <w:rsid w:val="008A7F01"/>
    <w:pPr>
      <w:ind w:left="720"/>
      <w:contextualSpacing/>
    </w:pPr>
  </w:style>
  <w:style w:type="character" w:styleId="IntenseEmphasis">
    <w:name w:val="Intense Emphasis"/>
    <w:basedOn w:val="DefaultParagraphFont"/>
    <w:uiPriority w:val="21"/>
    <w:qFormat/>
    <w:rsid w:val="008A7F01"/>
    <w:rPr>
      <w:i/>
      <w:iCs/>
      <w:color w:val="0F4761" w:themeColor="accent1" w:themeShade="BF"/>
    </w:rPr>
  </w:style>
  <w:style w:type="paragraph" w:styleId="IntenseQuote">
    <w:name w:val="Intense Quote"/>
    <w:basedOn w:val="Normal"/>
    <w:next w:val="Normal"/>
    <w:link w:val="IntenseQuoteChar"/>
    <w:uiPriority w:val="30"/>
    <w:qFormat/>
    <w:rsid w:val="008A7F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F01"/>
    <w:rPr>
      <w:i/>
      <w:iCs/>
      <w:color w:val="0F4761" w:themeColor="accent1" w:themeShade="BF"/>
    </w:rPr>
  </w:style>
  <w:style w:type="character" w:styleId="IntenseReference">
    <w:name w:val="Intense Reference"/>
    <w:basedOn w:val="DefaultParagraphFont"/>
    <w:uiPriority w:val="32"/>
    <w:qFormat/>
    <w:rsid w:val="008A7F01"/>
    <w:rPr>
      <w:b/>
      <w:bCs/>
      <w:smallCaps/>
      <w:color w:val="0F4761" w:themeColor="accent1" w:themeShade="BF"/>
      <w:spacing w:val="5"/>
    </w:rPr>
  </w:style>
  <w:style w:type="character" w:styleId="Hyperlink">
    <w:name w:val="Hyperlink"/>
    <w:basedOn w:val="DefaultParagraphFont"/>
    <w:uiPriority w:val="99"/>
    <w:unhideWhenUsed/>
    <w:rsid w:val="008A7F01"/>
    <w:rPr>
      <w:color w:val="467886" w:themeColor="hyperlink"/>
      <w:u w:val="single"/>
    </w:rPr>
  </w:style>
  <w:style w:type="character" w:styleId="UnresolvedMention">
    <w:name w:val="Unresolved Mention"/>
    <w:basedOn w:val="DefaultParagraphFont"/>
    <w:uiPriority w:val="99"/>
    <w:semiHidden/>
    <w:unhideWhenUsed/>
    <w:rsid w:val="008A7F01"/>
    <w:rPr>
      <w:color w:val="605E5C"/>
      <w:shd w:val="clear" w:color="auto" w:fill="E1DFDD"/>
    </w:rPr>
  </w:style>
  <w:style w:type="paragraph" w:styleId="NormalWeb">
    <w:name w:val="Normal (Web)"/>
    <w:basedOn w:val="Normal"/>
    <w:uiPriority w:val="99"/>
    <w:semiHidden/>
    <w:unhideWhenUsed/>
    <w:rsid w:val="006944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944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1265">
      <w:bodyDiv w:val="1"/>
      <w:marLeft w:val="0"/>
      <w:marRight w:val="0"/>
      <w:marTop w:val="0"/>
      <w:marBottom w:val="0"/>
      <w:divBdr>
        <w:top w:val="none" w:sz="0" w:space="0" w:color="auto"/>
        <w:left w:val="none" w:sz="0" w:space="0" w:color="auto"/>
        <w:bottom w:val="none" w:sz="0" w:space="0" w:color="auto"/>
        <w:right w:val="none" w:sz="0" w:space="0" w:color="auto"/>
      </w:divBdr>
    </w:div>
    <w:div w:id="5593677">
      <w:bodyDiv w:val="1"/>
      <w:marLeft w:val="0"/>
      <w:marRight w:val="0"/>
      <w:marTop w:val="0"/>
      <w:marBottom w:val="0"/>
      <w:divBdr>
        <w:top w:val="none" w:sz="0" w:space="0" w:color="auto"/>
        <w:left w:val="none" w:sz="0" w:space="0" w:color="auto"/>
        <w:bottom w:val="none" w:sz="0" w:space="0" w:color="auto"/>
        <w:right w:val="none" w:sz="0" w:space="0" w:color="auto"/>
      </w:divBdr>
    </w:div>
    <w:div w:id="32973206">
      <w:bodyDiv w:val="1"/>
      <w:marLeft w:val="0"/>
      <w:marRight w:val="0"/>
      <w:marTop w:val="0"/>
      <w:marBottom w:val="0"/>
      <w:divBdr>
        <w:top w:val="none" w:sz="0" w:space="0" w:color="auto"/>
        <w:left w:val="none" w:sz="0" w:space="0" w:color="auto"/>
        <w:bottom w:val="none" w:sz="0" w:space="0" w:color="auto"/>
        <w:right w:val="none" w:sz="0" w:space="0" w:color="auto"/>
      </w:divBdr>
    </w:div>
    <w:div w:id="41946109">
      <w:bodyDiv w:val="1"/>
      <w:marLeft w:val="0"/>
      <w:marRight w:val="0"/>
      <w:marTop w:val="0"/>
      <w:marBottom w:val="0"/>
      <w:divBdr>
        <w:top w:val="none" w:sz="0" w:space="0" w:color="auto"/>
        <w:left w:val="none" w:sz="0" w:space="0" w:color="auto"/>
        <w:bottom w:val="none" w:sz="0" w:space="0" w:color="auto"/>
        <w:right w:val="none" w:sz="0" w:space="0" w:color="auto"/>
      </w:divBdr>
    </w:div>
    <w:div w:id="54358599">
      <w:bodyDiv w:val="1"/>
      <w:marLeft w:val="0"/>
      <w:marRight w:val="0"/>
      <w:marTop w:val="0"/>
      <w:marBottom w:val="0"/>
      <w:divBdr>
        <w:top w:val="none" w:sz="0" w:space="0" w:color="auto"/>
        <w:left w:val="none" w:sz="0" w:space="0" w:color="auto"/>
        <w:bottom w:val="none" w:sz="0" w:space="0" w:color="auto"/>
        <w:right w:val="none" w:sz="0" w:space="0" w:color="auto"/>
      </w:divBdr>
    </w:div>
    <w:div w:id="89593151">
      <w:bodyDiv w:val="1"/>
      <w:marLeft w:val="0"/>
      <w:marRight w:val="0"/>
      <w:marTop w:val="0"/>
      <w:marBottom w:val="0"/>
      <w:divBdr>
        <w:top w:val="none" w:sz="0" w:space="0" w:color="auto"/>
        <w:left w:val="none" w:sz="0" w:space="0" w:color="auto"/>
        <w:bottom w:val="none" w:sz="0" w:space="0" w:color="auto"/>
        <w:right w:val="none" w:sz="0" w:space="0" w:color="auto"/>
      </w:divBdr>
    </w:div>
    <w:div w:id="89669257">
      <w:bodyDiv w:val="1"/>
      <w:marLeft w:val="0"/>
      <w:marRight w:val="0"/>
      <w:marTop w:val="0"/>
      <w:marBottom w:val="0"/>
      <w:divBdr>
        <w:top w:val="none" w:sz="0" w:space="0" w:color="auto"/>
        <w:left w:val="none" w:sz="0" w:space="0" w:color="auto"/>
        <w:bottom w:val="none" w:sz="0" w:space="0" w:color="auto"/>
        <w:right w:val="none" w:sz="0" w:space="0" w:color="auto"/>
      </w:divBdr>
    </w:div>
    <w:div w:id="93522808">
      <w:bodyDiv w:val="1"/>
      <w:marLeft w:val="0"/>
      <w:marRight w:val="0"/>
      <w:marTop w:val="0"/>
      <w:marBottom w:val="0"/>
      <w:divBdr>
        <w:top w:val="none" w:sz="0" w:space="0" w:color="auto"/>
        <w:left w:val="none" w:sz="0" w:space="0" w:color="auto"/>
        <w:bottom w:val="none" w:sz="0" w:space="0" w:color="auto"/>
        <w:right w:val="none" w:sz="0" w:space="0" w:color="auto"/>
      </w:divBdr>
    </w:div>
    <w:div w:id="146288380">
      <w:bodyDiv w:val="1"/>
      <w:marLeft w:val="0"/>
      <w:marRight w:val="0"/>
      <w:marTop w:val="0"/>
      <w:marBottom w:val="0"/>
      <w:divBdr>
        <w:top w:val="none" w:sz="0" w:space="0" w:color="auto"/>
        <w:left w:val="none" w:sz="0" w:space="0" w:color="auto"/>
        <w:bottom w:val="none" w:sz="0" w:space="0" w:color="auto"/>
        <w:right w:val="none" w:sz="0" w:space="0" w:color="auto"/>
      </w:divBdr>
    </w:div>
    <w:div w:id="168377626">
      <w:bodyDiv w:val="1"/>
      <w:marLeft w:val="0"/>
      <w:marRight w:val="0"/>
      <w:marTop w:val="0"/>
      <w:marBottom w:val="0"/>
      <w:divBdr>
        <w:top w:val="none" w:sz="0" w:space="0" w:color="auto"/>
        <w:left w:val="none" w:sz="0" w:space="0" w:color="auto"/>
        <w:bottom w:val="none" w:sz="0" w:space="0" w:color="auto"/>
        <w:right w:val="none" w:sz="0" w:space="0" w:color="auto"/>
      </w:divBdr>
    </w:div>
    <w:div w:id="638076330">
      <w:bodyDiv w:val="1"/>
      <w:marLeft w:val="0"/>
      <w:marRight w:val="0"/>
      <w:marTop w:val="0"/>
      <w:marBottom w:val="0"/>
      <w:divBdr>
        <w:top w:val="none" w:sz="0" w:space="0" w:color="auto"/>
        <w:left w:val="none" w:sz="0" w:space="0" w:color="auto"/>
        <w:bottom w:val="none" w:sz="0" w:space="0" w:color="auto"/>
        <w:right w:val="none" w:sz="0" w:space="0" w:color="auto"/>
      </w:divBdr>
    </w:div>
    <w:div w:id="652024206">
      <w:bodyDiv w:val="1"/>
      <w:marLeft w:val="0"/>
      <w:marRight w:val="0"/>
      <w:marTop w:val="0"/>
      <w:marBottom w:val="0"/>
      <w:divBdr>
        <w:top w:val="none" w:sz="0" w:space="0" w:color="auto"/>
        <w:left w:val="none" w:sz="0" w:space="0" w:color="auto"/>
        <w:bottom w:val="none" w:sz="0" w:space="0" w:color="auto"/>
        <w:right w:val="none" w:sz="0" w:space="0" w:color="auto"/>
      </w:divBdr>
    </w:div>
    <w:div w:id="668144864">
      <w:bodyDiv w:val="1"/>
      <w:marLeft w:val="0"/>
      <w:marRight w:val="0"/>
      <w:marTop w:val="0"/>
      <w:marBottom w:val="0"/>
      <w:divBdr>
        <w:top w:val="none" w:sz="0" w:space="0" w:color="auto"/>
        <w:left w:val="none" w:sz="0" w:space="0" w:color="auto"/>
        <w:bottom w:val="none" w:sz="0" w:space="0" w:color="auto"/>
        <w:right w:val="none" w:sz="0" w:space="0" w:color="auto"/>
      </w:divBdr>
      <w:divsChild>
        <w:div w:id="1319573854">
          <w:marLeft w:val="0"/>
          <w:marRight w:val="0"/>
          <w:marTop w:val="0"/>
          <w:marBottom w:val="0"/>
          <w:divBdr>
            <w:top w:val="none" w:sz="0" w:space="0" w:color="auto"/>
            <w:left w:val="none" w:sz="0" w:space="0" w:color="auto"/>
            <w:bottom w:val="none" w:sz="0" w:space="0" w:color="auto"/>
            <w:right w:val="none" w:sz="0" w:space="0" w:color="auto"/>
          </w:divBdr>
        </w:div>
      </w:divsChild>
    </w:div>
    <w:div w:id="700402961">
      <w:bodyDiv w:val="1"/>
      <w:marLeft w:val="0"/>
      <w:marRight w:val="0"/>
      <w:marTop w:val="0"/>
      <w:marBottom w:val="0"/>
      <w:divBdr>
        <w:top w:val="none" w:sz="0" w:space="0" w:color="auto"/>
        <w:left w:val="none" w:sz="0" w:space="0" w:color="auto"/>
        <w:bottom w:val="none" w:sz="0" w:space="0" w:color="auto"/>
        <w:right w:val="none" w:sz="0" w:space="0" w:color="auto"/>
      </w:divBdr>
    </w:div>
    <w:div w:id="706024119">
      <w:bodyDiv w:val="1"/>
      <w:marLeft w:val="0"/>
      <w:marRight w:val="0"/>
      <w:marTop w:val="0"/>
      <w:marBottom w:val="0"/>
      <w:divBdr>
        <w:top w:val="none" w:sz="0" w:space="0" w:color="auto"/>
        <w:left w:val="none" w:sz="0" w:space="0" w:color="auto"/>
        <w:bottom w:val="none" w:sz="0" w:space="0" w:color="auto"/>
        <w:right w:val="none" w:sz="0" w:space="0" w:color="auto"/>
      </w:divBdr>
    </w:div>
    <w:div w:id="777330298">
      <w:bodyDiv w:val="1"/>
      <w:marLeft w:val="0"/>
      <w:marRight w:val="0"/>
      <w:marTop w:val="0"/>
      <w:marBottom w:val="0"/>
      <w:divBdr>
        <w:top w:val="none" w:sz="0" w:space="0" w:color="auto"/>
        <w:left w:val="none" w:sz="0" w:space="0" w:color="auto"/>
        <w:bottom w:val="none" w:sz="0" w:space="0" w:color="auto"/>
        <w:right w:val="none" w:sz="0" w:space="0" w:color="auto"/>
      </w:divBdr>
    </w:div>
    <w:div w:id="817455059">
      <w:bodyDiv w:val="1"/>
      <w:marLeft w:val="0"/>
      <w:marRight w:val="0"/>
      <w:marTop w:val="0"/>
      <w:marBottom w:val="0"/>
      <w:divBdr>
        <w:top w:val="none" w:sz="0" w:space="0" w:color="auto"/>
        <w:left w:val="none" w:sz="0" w:space="0" w:color="auto"/>
        <w:bottom w:val="none" w:sz="0" w:space="0" w:color="auto"/>
        <w:right w:val="none" w:sz="0" w:space="0" w:color="auto"/>
      </w:divBdr>
    </w:div>
    <w:div w:id="867834539">
      <w:bodyDiv w:val="1"/>
      <w:marLeft w:val="0"/>
      <w:marRight w:val="0"/>
      <w:marTop w:val="0"/>
      <w:marBottom w:val="0"/>
      <w:divBdr>
        <w:top w:val="none" w:sz="0" w:space="0" w:color="auto"/>
        <w:left w:val="none" w:sz="0" w:space="0" w:color="auto"/>
        <w:bottom w:val="none" w:sz="0" w:space="0" w:color="auto"/>
        <w:right w:val="none" w:sz="0" w:space="0" w:color="auto"/>
      </w:divBdr>
    </w:div>
    <w:div w:id="916788219">
      <w:bodyDiv w:val="1"/>
      <w:marLeft w:val="0"/>
      <w:marRight w:val="0"/>
      <w:marTop w:val="0"/>
      <w:marBottom w:val="0"/>
      <w:divBdr>
        <w:top w:val="none" w:sz="0" w:space="0" w:color="auto"/>
        <w:left w:val="none" w:sz="0" w:space="0" w:color="auto"/>
        <w:bottom w:val="none" w:sz="0" w:space="0" w:color="auto"/>
        <w:right w:val="none" w:sz="0" w:space="0" w:color="auto"/>
      </w:divBdr>
      <w:divsChild>
        <w:div w:id="487936878">
          <w:marLeft w:val="0"/>
          <w:marRight w:val="0"/>
          <w:marTop w:val="0"/>
          <w:marBottom w:val="0"/>
          <w:divBdr>
            <w:top w:val="none" w:sz="0" w:space="0" w:color="auto"/>
            <w:left w:val="none" w:sz="0" w:space="0" w:color="auto"/>
            <w:bottom w:val="none" w:sz="0" w:space="0" w:color="auto"/>
            <w:right w:val="none" w:sz="0" w:space="0" w:color="auto"/>
          </w:divBdr>
        </w:div>
      </w:divsChild>
    </w:div>
    <w:div w:id="980118683">
      <w:bodyDiv w:val="1"/>
      <w:marLeft w:val="0"/>
      <w:marRight w:val="0"/>
      <w:marTop w:val="0"/>
      <w:marBottom w:val="0"/>
      <w:divBdr>
        <w:top w:val="none" w:sz="0" w:space="0" w:color="auto"/>
        <w:left w:val="none" w:sz="0" w:space="0" w:color="auto"/>
        <w:bottom w:val="none" w:sz="0" w:space="0" w:color="auto"/>
        <w:right w:val="none" w:sz="0" w:space="0" w:color="auto"/>
      </w:divBdr>
    </w:div>
    <w:div w:id="1003631280">
      <w:bodyDiv w:val="1"/>
      <w:marLeft w:val="0"/>
      <w:marRight w:val="0"/>
      <w:marTop w:val="0"/>
      <w:marBottom w:val="0"/>
      <w:divBdr>
        <w:top w:val="none" w:sz="0" w:space="0" w:color="auto"/>
        <w:left w:val="none" w:sz="0" w:space="0" w:color="auto"/>
        <w:bottom w:val="none" w:sz="0" w:space="0" w:color="auto"/>
        <w:right w:val="none" w:sz="0" w:space="0" w:color="auto"/>
      </w:divBdr>
    </w:div>
    <w:div w:id="1095714967">
      <w:bodyDiv w:val="1"/>
      <w:marLeft w:val="0"/>
      <w:marRight w:val="0"/>
      <w:marTop w:val="0"/>
      <w:marBottom w:val="0"/>
      <w:divBdr>
        <w:top w:val="none" w:sz="0" w:space="0" w:color="auto"/>
        <w:left w:val="none" w:sz="0" w:space="0" w:color="auto"/>
        <w:bottom w:val="none" w:sz="0" w:space="0" w:color="auto"/>
        <w:right w:val="none" w:sz="0" w:space="0" w:color="auto"/>
      </w:divBdr>
    </w:div>
    <w:div w:id="1103723495">
      <w:bodyDiv w:val="1"/>
      <w:marLeft w:val="0"/>
      <w:marRight w:val="0"/>
      <w:marTop w:val="0"/>
      <w:marBottom w:val="0"/>
      <w:divBdr>
        <w:top w:val="none" w:sz="0" w:space="0" w:color="auto"/>
        <w:left w:val="none" w:sz="0" w:space="0" w:color="auto"/>
        <w:bottom w:val="none" w:sz="0" w:space="0" w:color="auto"/>
        <w:right w:val="none" w:sz="0" w:space="0" w:color="auto"/>
      </w:divBdr>
    </w:div>
    <w:div w:id="1119110882">
      <w:bodyDiv w:val="1"/>
      <w:marLeft w:val="0"/>
      <w:marRight w:val="0"/>
      <w:marTop w:val="0"/>
      <w:marBottom w:val="0"/>
      <w:divBdr>
        <w:top w:val="none" w:sz="0" w:space="0" w:color="auto"/>
        <w:left w:val="none" w:sz="0" w:space="0" w:color="auto"/>
        <w:bottom w:val="none" w:sz="0" w:space="0" w:color="auto"/>
        <w:right w:val="none" w:sz="0" w:space="0" w:color="auto"/>
      </w:divBdr>
    </w:div>
    <w:div w:id="1121995476">
      <w:bodyDiv w:val="1"/>
      <w:marLeft w:val="0"/>
      <w:marRight w:val="0"/>
      <w:marTop w:val="0"/>
      <w:marBottom w:val="0"/>
      <w:divBdr>
        <w:top w:val="none" w:sz="0" w:space="0" w:color="auto"/>
        <w:left w:val="none" w:sz="0" w:space="0" w:color="auto"/>
        <w:bottom w:val="none" w:sz="0" w:space="0" w:color="auto"/>
        <w:right w:val="none" w:sz="0" w:space="0" w:color="auto"/>
      </w:divBdr>
    </w:div>
    <w:div w:id="1210806138">
      <w:bodyDiv w:val="1"/>
      <w:marLeft w:val="0"/>
      <w:marRight w:val="0"/>
      <w:marTop w:val="0"/>
      <w:marBottom w:val="0"/>
      <w:divBdr>
        <w:top w:val="none" w:sz="0" w:space="0" w:color="auto"/>
        <w:left w:val="none" w:sz="0" w:space="0" w:color="auto"/>
        <w:bottom w:val="none" w:sz="0" w:space="0" w:color="auto"/>
        <w:right w:val="none" w:sz="0" w:space="0" w:color="auto"/>
      </w:divBdr>
    </w:div>
    <w:div w:id="1225222176">
      <w:bodyDiv w:val="1"/>
      <w:marLeft w:val="0"/>
      <w:marRight w:val="0"/>
      <w:marTop w:val="0"/>
      <w:marBottom w:val="0"/>
      <w:divBdr>
        <w:top w:val="none" w:sz="0" w:space="0" w:color="auto"/>
        <w:left w:val="none" w:sz="0" w:space="0" w:color="auto"/>
        <w:bottom w:val="none" w:sz="0" w:space="0" w:color="auto"/>
        <w:right w:val="none" w:sz="0" w:space="0" w:color="auto"/>
      </w:divBdr>
    </w:div>
    <w:div w:id="1457479732">
      <w:bodyDiv w:val="1"/>
      <w:marLeft w:val="0"/>
      <w:marRight w:val="0"/>
      <w:marTop w:val="0"/>
      <w:marBottom w:val="0"/>
      <w:divBdr>
        <w:top w:val="none" w:sz="0" w:space="0" w:color="auto"/>
        <w:left w:val="none" w:sz="0" w:space="0" w:color="auto"/>
        <w:bottom w:val="none" w:sz="0" w:space="0" w:color="auto"/>
        <w:right w:val="none" w:sz="0" w:space="0" w:color="auto"/>
      </w:divBdr>
    </w:div>
    <w:div w:id="1483042382">
      <w:bodyDiv w:val="1"/>
      <w:marLeft w:val="0"/>
      <w:marRight w:val="0"/>
      <w:marTop w:val="0"/>
      <w:marBottom w:val="0"/>
      <w:divBdr>
        <w:top w:val="none" w:sz="0" w:space="0" w:color="auto"/>
        <w:left w:val="none" w:sz="0" w:space="0" w:color="auto"/>
        <w:bottom w:val="none" w:sz="0" w:space="0" w:color="auto"/>
        <w:right w:val="none" w:sz="0" w:space="0" w:color="auto"/>
      </w:divBdr>
    </w:div>
    <w:div w:id="1575819428">
      <w:bodyDiv w:val="1"/>
      <w:marLeft w:val="0"/>
      <w:marRight w:val="0"/>
      <w:marTop w:val="0"/>
      <w:marBottom w:val="0"/>
      <w:divBdr>
        <w:top w:val="none" w:sz="0" w:space="0" w:color="auto"/>
        <w:left w:val="none" w:sz="0" w:space="0" w:color="auto"/>
        <w:bottom w:val="none" w:sz="0" w:space="0" w:color="auto"/>
        <w:right w:val="none" w:sz="0" w:space="0" w:color="auto"/>
      </w:divBdr>
    </w:div>
    <w:div w:id="1576279044">
      <w:bodyDiv w:val="1"/>
      <w:marLeft w:val="0"/>
      <w:marRight w:val="0"/>
      <w:marTop w:val="0"/>
      <w:marBottom w:val="0"/>
      <w:divBdr>
        <w:top w:val="none" w:sz="0" w:space="0" w:color="auto"/>
        <w:left w:val="none" w:sz="0" w:space="0" w:color="auto"/>
        <w:bottom w:val="none" w:sz="0" w:space="0" w:color="auto"/>
        <w:right w:val="none" w:sz="0" w:space="0" w:color="auto"/>
      </w:divBdr>
    </w:div>
    <w:div w:id="1766725599">
      <w:bodyDiv w:val="1"/>
      <w:marLeft w:val="0"/>
      <w:marRight w:val="0"/>
      <w:marTop w:val="0"/>
      <w:marBottom w:val="0"/>
      <w:divBdr>
        <w:top w:val="none" w:sz="0" w:space="0" w:color="auto"/>
        <w:left w:val="none" w:sz="0" w:space="0" w:color="auto"/>
        <w:bottom w:val="none" w:sz="0" w:space="0" w:color="auto"/>
        <w:right w:val="none" w:sz="0" w:space="0" w:color="auto"/>
      </w:divBdr>
    </w:div>
    <w:div w:id="1785685933">
      <w:bodyDiv w:val="1"/>
      <w:marLeft w:val="0"/>
      <w:marRight w:val="0"/>
      <w:marTop w:val="0"/>
      <w:marBottom w:val="0"/>
      <w:divBdr>
        <w:top w:val="none" w:sz="0" w:space="0" w:color="auto"/>
        <w:left w:val="none" w:sz="0" w:space="0" w:color="auto"/>
        <w:bottom w:val="none" w:sz="0" w:space="0" w:color="auto"/>
        <w:right w:val="none" w:sz="0" w:space="0" w:color="auto"/>
      </w:divBdr>
    </w:div>
    <w:div w:id="1834369946">
      <w:bodyDiv w:val="1"/>
      <w:marLeft w:val="0"/>
      <w:marRight w:val="0"/>
      <w:marTop w:val="0"/>
      <w:marBottom w:val="0"/>
      <w:divBdr>
        <w:top w:val="none" w:sz="0" w:space="0" w:color="auto"/>
        <w:left w:val="none" w:sz="0" w:space="0" w:color="auto"/>
        <w:bottom w:val="none" w:sz="0" w:space="0" w:color="auto"/>
        <w:right w:val="none" w:sz="0" w:space="0" w:color="auto"/>
      </w:divBdr>
    </w:div>
    <w:div w:id="1883328150">
      <w:bodyDiv w:val="1"/>
      <w:marLeft w:val="0"/>
      <w:marRight w:val="0"/>
      <w:marTop w:val="0"/>
      <w:marBottom w:val="0"/>
      <w:divBdr>
        <w:top w:val="none" w:sz="0" w:space="0" w:color="auto"/>
        <w:left w:val="none" w:sz="0" w:space="0" w:color="auto"/>
        <w:bottom w:val="none" w:sz="0" w:space="0" w:color="auto"/>
        <w:right w:val="none" w:sz="0" w:space="0" w:color="auto"/>
      </w:divBdr>
    </w:div>
    <w:div w:id="1966806779">
      <w:bodyDiv w:val="1"/>
      <w:marLeft w:val="0"/>
      <w:marRight w:val="0"/>
      <w:marTop w:val="0"/>
      <w:marBottom w:val="0"/>
      <w:divBdr>
        <w:top w:val="none" w:sz="0" w:space="0" w:color="auto"/>
        <w:left w:val="none" w:sz="0" w:space="0" w:color="auto"/>
        <w:bottom w:val="none" w:sz="0" w:space="0" w:color="auto"/>
        <w:right w:val="none" w:sz="0" w:space="0" w:color="auto"/>
      </w:divBdr>
    </w:div>
    <w:div w:id="2101216793">
      <w:bodyDiv w:val="1"/>
      <w:marLeft w:val="0"/>
      <w:marRight w:val="0"/>
      <w:marTop w:val="0"/>
      <w:marBottom w:val="0"/>
      <w:divBdr>
        <w:top w:val="none" w:sz="0" w:space="0" w:color="auto"/>
        <w:left w:val="none" w:sz="0" w:space="0" w:color="auto"/>
        <w:bottom w:val="none" w:sz="0" w:space="0" w:color="auto"/>
        <w:right w:val="none" w:sz="0" w:space="0" w:color="auto"/>
      </w:divBdr>
    </w:div>
    <w:div w:id="2108890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fp.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ea.org" TargetMode="External"/><Relationship Id="rId5" Type="http://schemas.openxmlformats.org/officeDocument/2006/relationships/hyperlink" Target="https://www.amnesty.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9</Pages>
  <Words>2778</Words>
  <Characters>15839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Rogue Knight</dc:creator>
  <cp:keywords/>
  <dc:description/>
  <cp:lastModifiedBy>Rogue Knight</cp:lastModifiedBy>
  <cp:revision>2</cp:revision>
  <dcterms:created xsi:type="dcterms:W3CDTF">2025-03-07T11:00:00Z</dcterms:created>
  <dcterms:modified xsi:type="dcterms:W3CDTF">2025-07-29T13:53:00Z</dcterms:modified>
</cp:coreProperties>
</file>