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2E2D69" w:rsidRPr="00E013F4" w:rsidRDefault="009306DD" w:rsidP="002E2D69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2E2D69" w:rsidRPr="00A75434" w:rsidRDefault="009306DD" w:rsidP="002E2D6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E94323" w:rsidRDefault="00E94323" w:rsidP="00E9432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E53D64">
        <w:rPr>
          <w:rFonts w:ascii="Arial" w:eastAsia="Arial" w:hAnsi="Arial" w:cs="Arial"/>
          <w:sz w:val="22"/>
        </w:rPr>
        <w:t>Syringe</w:t>
      </w:r>
      <w:r w:rsidR="000777CA">
        <w:rPr>
          <w:rFonts w:ascii="Arial" w:eastAsia="Arial" w:hAnsi="Arial" w:cs="Arial"/>
          <w:sz w:val="22"/>
        </w:rPr>
        <w:t xml:space="preserve"> Pump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E53D64">
        <w:rPr>
          <w:rFonts w:ascii="Arial" w:eastAsia="Arial" w:hAnsi="Arial" w:cs="Arial"/>
        </w:rPr>
        <w:t>B. Braun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E53D64">
        <w:rPr>
          <w:rFonts w:ascii="Arial" w:eastAsia="Arial" w:hAnsi="Arial" w:cs="Arial"/>
        </w:rPr>
        <w:t>8713030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E53D64">
        <w:rPr>
          <w:rFonts w:ascii="Arial" w:eastAsia="Arial" w:hAnsi="Arial" w:cs="Arial"/>
        </w:rPr>
        <w:t>316732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E53D64">
        <w:rPr>
          <w:rFonts w:ascii="Arial" w:eastAsia="Arial" w:hAnsi="Arial" w:cs="Arial"/>
        </w:rPr>
        <w:t>NICU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E94323" w:rsidRPr="00B35A0E" w:rsidRDefault="00E94323" w:rsidP="00E94323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</w:t>
      </w:r>
      <w:r w:rsidR="000777CA">
        <w:rPr>
          <w:b/>
        </w:rPr>
        <w:t>Infusion Device Analyzer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4323" w:rsidRPr="00C1507E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proofErr w:type="spellStart"/>
      <w:r w:rsidR="000777CA">
        <w:rPr>
          <w:rFonts w:ascii="Arial" w:hAnsi="Arial" w:cs="Arial"/>
        </w:rPr>
        <w:t>Infutest</w:t>
      </w:r>
      <w:proofErr w:type="spellEnd"/>
      <w:r w:rsidR="000777CA">
        <w:rPr>
          <w:rFonts w:ascii="Arial" w:hAnsi="Arial" w:cs="Arial"/>
        </w:rPr>
        <w:t xml:space="preserve"> 2000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E94323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Serial #: </w:t>
      </w:r>
      <w:r w:rsidR="000777CA" w:rsidRPr="000777CA">
        <w:rPr>
          <w:rFonts w:ascii="Arial" w:hAnsi="Arial" w:cs="Arial"/>
        </w:rPr>
        <w:t>VPR17030267/EDC17031522</w:t>
      </w:r>
    </w:p>
    <w:p w:rsidR="00E94323" w:rsidRPr="00C1507E" w:rsidRDefault="00E94323" w:rsidP="00E9432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8DA51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E53D64" w:rsidRDefault="00E53D64" w:rsidP="00E53D64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18, 2022 </w:t>
      </w:r>
    </w:p>
    <w:p w:rsidR="00E53D64" w:rsidRDefault="00E53D64" w:rsidP="00E53D64">
      <w:pPr>
        <w:tabs>
          <w:tab w:val="center" w:pos="2792"/>
        </w:tabs>
        <w:spacing w:after="34" w:line="254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18, 2023</w:t>
      </w:r>
    </w:p>
    <w:p w:rsidR="00E53D64" w:rsidRDefault="00E53D64" w:rsidP="00E53D64">
      <w:pPr>
        <w:tabs>
          <w:tab w:val="center" w:pos="2069"/>
          <w:tab w:val="center" w:pos="7392"/>
        </w:tabs>
        <w:spacing w:after="0" w:line="254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BTSI-TMCSL-2022-1751</w:t>
      </w:r>
    </w:p>
    <w:p w:rsid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</w:p>
    <w:p w:rsidR="00E94323" w:rsidRP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9498" w:type="dxa"/>
        <w:tblInd w:w="-5" w:type="dxa"/>
        <w:tblLook w:val="04A0" w:firstRow="1" w:lastRow="0" w:firstColumn="1" w:lastColumn="0" w:noHBand="0" w:noVBand="1"/>
      </w:tblPr>
      <w:tblGrid>
        <w:gridCol w:w="2225"/>
        <w:gridCol w:w="2737"/>
        <w:gridCol w:w="2190"/>
        <w:gridCol w:w="2346"/>
      </w:tblGrid>
      <w:tr w:rsidR="000777CA" w:rsidTr="00631D7B">
        <w:tc>
          <w:tcPr>
            <w:tcW w:w="2225" w:type="dxa"/>
            <w:shd w:val="clear" w:color="auto" w:fill="9CC2E5" w:themeFill="accent1" w:themeFillTint="99"/>
          </w:tcPr>
          <w:p w:rsidR="000777CA" w:rsidRPr="00E34B62" w:rsidRDefault="000777CA" w:rsidP="000777CA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Target</w:t>
            </w:r>
            <w:r w:rsidR="00BB62E9">
              <w:rPr>
                <w:b/>
              </w:rPr>
              <w:t xml:space="preserve"> </w:t>
            </w:r>
            <w:proofErr w:type="spellStart"/>
            <w:r w:rsidR="00BB62E9">
              <w:rPr>
                <w:b/>
              </w:rPr>
              <w:t>Avrg</w:t>
            </w:r>
            <w:proofErr w:type="spellEnd"/>
            <w:r w:rsidR="00BB62E9">
              <w:rPr>
                <w:b/>
              </w:rPr>
              <w:t>.</w:t>
            </w:r>
            <w:r>
              <w:rPr>
                <w:b/>
              </w:rPr>
              <w:t>(</w:t>
            </w:r>
            <w:r w:rsidRPr="000777CA">
              <w:rPr>
                <w:b/>
              </w:rPr>
              <w:t>mL/h</w:t>
            </w:r>
            <w:r>
              <w:rPr>
                <w:b/>
              </w:rPr>
              <w:t>)</w:t>
            </w:r>
          </w:p>
        </w:tc>
        <w:tc>
          <w:tcPr>
            <w:tcW w:w="2737" w:type="dxa"/>
            <w:shd w:val="clear" w:color="auto" w:fill="9CC2E5" w:themeFill="accent1" w:themeFillTint="99"/>
          </w:tcPr>
          <w:p w:rsidR="000777CA" w:rsidRPr="00E34B62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Measured(</w:t>
            </w:r>
            <w:r w:rsidRPr="000777CA">
              <w:rPr>
                <w:b/>
              </w:rPr>
              <w:t>mL/h</w:t>
            </w:r>
            <w:r>
              <w:rPr>
                <w:b/>
              </w:rPr>
              <w:t>)</w:t>
            </w:r>
          </w:p>
        </w:tc>
        <w:tc>
          <w:tcPr>
            <w:tcW w:w="2190" w:type="dxa"/>
            <w:shd w:val="clear" w:color="auto" w:fill="9CC2E5" w:themeFill="accent1" w:themeFillTint="99"/>
          </w:tcPr>
          <w:p w:rsidR="000777CA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Time(min)</w:t>
            </w:r>
          </w:p>
        </w:tc>
        <w:tc>
          <w:tcPr>
            <w:tcW w:w="2346" w:type="dxa"/>
            <w:shd w:val="clear" w:color="auto" w:fill="9CC2E5" w:themeFill="accent1" w:themeFillTint="99"/>
          </w:tcPr>
          <w:p w:rsidR="000777CA" w:rsidRDefault="000777CA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Volume Infused(mL)</w:t>
            </w:r>
          </w:p>
        </w:tc>
      </w:tr>
      <w:tr w:rsidR="000777CA" w:rsidTr="00BB62E9">
        <w:tc>
          <w:tcPr>
            <w:tcW w:w="2225" w:type="dxa"/>
          </w:tcPr>
          <w:p w:rsidR="000777CA" w:rsidRDefault="009306DD" w:rsidP="000777CA">
            <w:pPr>
              <w:spacing w:after="0" w:line="265" w:lineRule="auto"/>
              <w:ind w:left="0" w:right="857" w:firstLine="0"/>
            </w:pPr>
            <w:r>
              <w:t>900</w:t>
            </w:r>
            <w:r w:rsidR="000777CA">
              <w:t xml:space="preserve"> </w:t>
            </w:r>
          </w:p>
        </w:tc>
        <w:tc>
          <w:tcPr>
            <w:tcW w:w="2737" w:type="dxa"/>
          </w:tcPr>
          <w:p w:rsidR="000777CA" w:rsidRDefault="00F92E3E" w:rsidP="00BB62E9">
            <w:pPr>
              <w:spacing w:after="0" w:line="265" w:lineRule="auto"/>
              <w:ind w:left="0" w:right="857" w:firstLine="0"/>
            </w:pPr>
            <w:r>
              <w:t>840.6</w:t>
            </w:r>
          </w:p>
        </w:tc>
        <w:tc>
          <w:tcPr>
            <w:tcW w:w="2190" w:type="dxa"/>
          </w:tcPr>
          <w:p w:rsidR="000777CA" w:rsidRDefault="004B167D" w:rsidP="002A0664">
            <w:pPr>
              <w:spacing w:after="0" w:line="265" w:lineRule="auto"/>
              <w:ind w:left="0" w:right="857" w:firstLine="0"/>
            </w:pPr>
            <w:r>
              <w:t>3:08</w:t>
            </w:r>
          </w:p>
        </w:tc>
        <w:tc>
          <w:tcPr>
            <w:tcW w:w="2346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43.9</w:t>
            </w:r>
          </w:p>
        </w:tc>
      </w:tr>
      <w:tr w:rsidR="000777CA" w:rsidTr="00BB62E9">
        <w:tc>
          <w:tcPr>
            <w:tcW w:w="2225" w:type="dxa"/>
          </w:tcPr>
          <w:p w:rsidR="000777CA" w:rsidRDefault="009306DD" w:rsidP="002A0664">
            <w:pPr>
              <w:spacing w:after="0" w:line="265" w:lineRule="auto"/>
              <w:ind w:left="0" w:right="857" w:firstLine="0"/>
            </w:pPr>
            <w:r>
              <w:t>300</w:t>
            </w:r>
          </w:p>
        </w:tc>
        <w:tc>
          <w:tcPr>
            <w:tcW w:w="2737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287.0</w:t>
            </w:r>
          </w:p>
        </w:tc>
        <w:tc>
          <w:tcPr>
            <w:tcW w:w="2190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3:06</w:t>
            </w:r>
          </w:p>
        </w:tc>
        <w:tc>
          <w:tcPr>
            <w:tcW w:w="2346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14.83</w:t>
            </w:r>
          </w:p>
        </w:tc>
      </w:tr>
      <w:tr w:rsidR="000777CA" w:rsidTr="00BB62E9">
        <w:tc>
          <w:tcPr>
            <w:tcW w:w="2225" w:type="dxa"/>
          </w:tcPr>
          <w:p w:rsidR="000777CA" w:rsidRDefault="009306DD" w:rsidP="002A0664">
            <w:pPr>
              <w:spacing w:after="0" w:line="265" w:lineRule="auto"/>
              <w:ind w:left="0" w:right="857" w:firstLine="0"/>
            </w:pPr>
            <w:r>
              <w:t>30</w:t>
            </w:r>
          </w:p>
        </w:tc>
        <w:tc>
          <w:tcPr>
            <w:tcW w:w="2737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28.26</w:t>
            </w:r>
          </w:p>
        </w:tc>
        <w:tc>
          <w:tcPr>
            <w:tcW w:w="2190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3:18</w:t>
            </w:r>
          </w:p>
        </w:tc>
        <w:tc>
          <w:tcPr>
            <w:tcW w:w="2346" w:type="dxa"/>
          </w:tcPr>
          <w:p w:rsidR="000777CA" w:rsidRDefault="00F92E3E" w:rsidP="002A0664">
            <w:pPr>
              <w:spacing w:after="0" w:line="265" w:lineRule="auto"/>
              <w:ind w:left="0" w:right="857" w:firstLine="0"/>
            </w:pPr>
            <w:r>
              <w:t>1.55</w:t>
            </w:r>
          </w:p>
        </w:tc>
      </w:tr>
      <w:tr w:rsidR="000777CA" w:rsidTr="00BB62E9">
        <w:tc>
          <w:tcPr>
            <w:tcW w:w="2225" w:type="dxa"/>
          </w:tcPr>
          <w:p w:rsidR="000777CA" w:rsidRDefault="000777CA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2737" w:type="dxa"/>
          </w:tcPr>
          <w:p w:rsidR="000777CA" w:rsidRDefault="000777CA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2190" w:type="dxa"/>
          </w:tcPr>
          <w:p w:rsidR="000777CA" w:rsidRDefault="000777CA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2346" w:type="dxa"/>
          </w:tcPr>
          <w:p w:rsidR="000777CA" w:rsidRDefault="000777CA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  <w:r w:rsidR="00BB62E9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E94323" w:rsidRPr="00C5531C" w:rsidRDefault="00E94323" w:rsidP="00E94323">
      <w:pPr>
        <w:spacing w:after="0" w:line="265" w:lineRule="auto"/>
        <w:ind w:left="0" w:right="857" w:firstLine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2E2D69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Cristopher M. </w:t>
      </w:r>
      <w:proofErr w:type="spellStart"/>
      <w:r w:rsidR="002E2D69">
        <w:rPr>
          <w:rFonts w:ascii="Arial" w:hAnsi="Arial" w:cs="Arial"/>
          <w:color w:val="000000" w:themeColor="text1"/>
          <w:sz w:val="18"/>
          <w:szCs w:val="18"/>
          <w:u w:val="single"/>
        </w:rPr>
        <w:t>Nipal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 E. Sta. Ana</w:t>
      </w: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C49" w:rsidRDefault="00437C49" w:rsidP="00A81B86">
      <w:pPr>
        <w:spacing w:after="0" w:line="240" w:lineRule="auto"/>
      </w:pPr>
      <w:r>
        <w:separator/>
      </w:r>
    </w:p>
  </w:endnote>
  <w:endnote w:type="continuationSeparator" w:id="0">
    <w:p w:rsidR="00437C49" w:rsidRDefault="00437C49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C5531C" w:rsidRPr="00C5531C" w:rsidTr="00C5531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C5531C" w:rsidRPr="00C5531C" w:rsidRDefault="00C5531C" w:rsidP="00C5531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5531C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C5531C" w:rsidRPr="00C5531C" w:rsidTr="00C5531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C5531C" w:rsidRPr="00C5531C" w:rsidRDefault="00C5531C" w:rsidP="00C5531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5531C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C5531C" w:rsidRPr="00C5531C" w:rsidTr="00C5531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C5531C" w:rsidRPr="00C5531C" w:rsidRDefault="00C5531C" w:rsidP="00C5531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5531C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C5531C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C5531C" w:rsidRPr="00C5531C" w:rsidTr="00C5531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C5531C" w:rsidRPr="00C5531C" w:rsidRDefault="00C5531C" w:rsidP="00C5531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5531C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C5531C" w:rsidRDefault="0049543B" w:rsidP="00C55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C49" w:rsidRDefault="00437C49" w:rsidP="00A81B86">
      <w:pPr>
        <w:spacing w:after="0" w:line="240" w:lineRule="auto"/>
      </w:pPr>
      <w:r>
        <w:separator/>
      </w:r>
    </w:p>
  </w:footnote>
  <w:footnote w:type="continuationSeparator" w:id="0">
    <w:p w:rsidR="00437C49" w:rsidRDefault="00437C49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618415">
    <w:abstractNumId w:val="1"/>
  </w:num>
  <w:num w:numId="2" w16cid:durableId="105666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777CA"/>
    <w:rsid w:val="00082699"/>
    <w:rsid w:val="000906E8"/>
    <w:rsid w:val="000E7EC9"/>
    <w:rsid w:val="000F0B55"/>
    <w:rsid w:val="00115064"/>
    <w:rsid w:val="001350B8"/>
    <w:rsid w:val="00152EF6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46958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2E2D69"/>
    <w:rsid w:val="00310CBE"/>
    <w:rsid w:val="00312CC0"/>
    <w:rsid w:val="0034266B"/>
    <w:rsid w:val="00350978"/>
    <w:rsid w:val="00376318"/>
    <w:rsid w:val="0039784B"/>
    <w:rsid w:val="003C17AC"/>
    <w:rsid w:val="003D1EFC"/>
    <w:rsid w:val="003E379C"/>
    <w:rsid w:val="003F19C2"/>
    <w:rsid w:val="00413529"/>
    <w:rsid w:val="00415AEB"/>
    <w:rsid w:val="00416672"/>
    <w:rsid w:val="00437C49"/>
    <w:rsid w:val="0044019F"/>
    <w:rsid w:val="004668EC"/>
    <w:rsid w:val="004859B0"/>
    <w:rsid w:val="004919B7"/>
    <w:rsid w:val="00494359"/>
    <w:rsid w:val="004948DD"/>
    <w:rsid w:val="0049543B"/>
    <w:rsid w:val="004956E8"/>
    <w:rsid w:val="004A0036"/>
    <w:rsid w:val="004A5322"/>
    <w:rsid w:val="004B167D"/>
    <w:rsid w:val="004B1A97"/>
    <w:rsid w:val="004C6BA9"/>
    <w:rsid w:val="004C6BF7"/>
    <w:rsid w:val="004D525F"/>
    <w:rsid w:val="005217EE"/>
    <w:rsid w:val="005252A8"/>
    <w:rsid w:val="00527FA1"/>
    <w:rsid w:val="00537C98"/>
    <w:rsid w:val="00540AF1"/>
    <w:rsid w:val="00541673"/>
    <w:rsid w:val="00552157"/>
    <w:rsid w:val="00562E50"/>
    <w:rsid w:val="005716B9"/>
    <w:rsid w:val="00571901"/>
    <w:rsid w:val="0058417C"/>
    <w:rsid w:val="00587C31"/>
    <w:rsid w:val="00587CDD"/>
    <w:rsid w:val="005A6A5B"/>
    <w:rsid w:val="005B1389"/>
    <w:rsid w:val="005B5E98"/>
    <w:rsid w:val="00606A86"/>
    <w:rsid w:val="00621C2D"/>
    <w:rsid w:val="00631D7B"/>
    <w:rsid w:val="00640904"/>
    <w:rsid w:val="006426ED"/>
    <w:rsid w:val="00650541"/>
    <w:rsid w:val="006509DE"/>
    <w:rsid w:val="0067568D"/>
    <w:rsid w:val="006A0B01"/>
    <w:rsid w:val="006A145D"/>
    <w:rsid w:val="006C07C4"/>
    <w:rsid w:val="006C543C"/>
    <w:rsid w:val="006D6DCB"/>
    <w:rsid w:val="006F40EA"/>
    <w:rsid w:val="007039FF"/>
    <w:rsid w:val="00704243"/>
    <w:rsid w:val="0071101C"/>
    <w:rsid w:val="007352F7"/>
    <w:rsid w:val="00745CBC"/>
    <w:rsid w:val="007545BD"/>
    <w:rsid w:val="00773980"/>
    <w:rsid w:val="00782022"/>
    <w:rsid w:val="00786213"/>
    <w:rsid w:val="0079286C"/>
    <w:rsid w:val="00792B44"/>
    <w:rsid w:val="00796ABE"/>
    <w:rsid w:val="007C7833"/>
    <w:rsid w:val="007D754B"/>
    <w:rsid w:val="007E44A3"/>
    <w:rsid w:val="00804188"/>
    <w:rsid w:val="00821C24"/>
    <w:rsid w:val="0083664C"/>
    <w:rsid w:val="00836C7A"/>
    <w:rsid w:val="00845819"/>
    <w:rsid w:val="00871F94"/>
    <w:rsid w:val="00882C8C"/>
    <w:rsid w:val="008A0D02"/>
    <w:rsid w:val="008A2283"/>
    <w:rsid w:val="00904CCE"/>
    <w:rsid w:val="009306DD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504D0"/>
    <w:rsid w:val="00B84E8F"/>
    <w:rsid w:val="00BA028A"/>
    <w:rsid w:val="00BA2483"/>
    <w:rsid w:val="00BB62E9"/>
    <w:rsid w:val="00BB7611"/>
    <w:rsid w:val="00BC3121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5531C"/>
    <w:rsid w:val="00C80D74"/>
    <w:rsid w:val="00C83A87"/>
    <w:rsid w:val="00C86260"/>
    <w:rsid w:val="00CD04AD"/>
    <w:rsid w:val="00CE2888"/>
    <w:rsid w:val="00D27399"/>
    <w:rsid w:val="00D55BE1"/>
    <w:rsid w:val="00D91270"/>
    <w:rsid w:val="00DA2920"/>
    <w:rsid w:val="00DD41EE"/>
    <w:rsid w:val="00DD4AC8"/>
    <w:rsid w:val="00DD689E"/>
    <w:rsid w:val="00DF6677"/>
    <w:rsid w:val="00E013F4"/>
    <w:rsid w:val="00E05A49"/>
    <w:rsid w:val="00E0755E"/>
    <w:rsid w:val="00E1178F"/>
    <w:rsid w:val="00E31FBC"/>
    <w:rsid w:val="00E34B62"/>
    <w:rsid w:val="00E44573"/>
    <w:rsid w:val="00E53D64"/>
    <w:rsid w:val="00E636B5"/>
    <w:rsid w:val="00E75D37"/>
    <w:rsid w:val="00E76E4B"/>
    <w:rsid w:val="00E857D9"/>
    <w:rsid w:val="00E94323"/>
    <w:rsid w:val="00EC74A4"/>
    <w:rsid w:val="00EC7898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92E3E"/>
    <w:rsid w:val="00FA11BE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7F198A"/>
  <w15:docId w15:val="{C4B31674-DEFE-476D-BF5C-6D4556B0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4323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6279-BFFE-4EB2-891D-C2844ACC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2022-03-28T03:50:00Z</dcterms:created>
  <dcterms:modified xsi:type="dcterms:W3CDTF">2023-06-14T03:34:00Z</dcterms:modified>
</cp:coreProperties>
</file>