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FA596">
      <w:pPr>
        <w:rPr>
          <w:rFonts w:ascii="Tahoma" w:hAnsi="Tahoma" w:cs="Tahoma"/>
        </w:rPr>
      </w:pPr>
    </w:p>
    <w:p w14:paraId="4DF164D4">
      <w:pPr>
        <w:rPr>
          <w:rFonts w:ascii="Tahoma" w:hAnsi="Tahoma" w:cs="Tahoma"/>
        </w:rPr>
      </w:pPr>
    </w:p>
    <w:p w14:paraId="0C89B3C8">
      <w:pPr>
        <w:ind w:firstLine="720" w:firstLineChars="0"/>
        <w:jc w:val="left"/>
        <w:rPr>
          <w:rFonts w:ascii="Tahoma" w:hAnsi="Tahoma" w:cs="Tahoma"/>
        </w:rPr>
      </w:pPr>
      <w:r>
        <w:pict>
          <v:shape id="_x0000_s1027" o:spid="_x0000_s1027" o:spt="202" type="#_x0000_t202" style="position:absolute;left:0pt;margin-left:31.5pt;margin-top:274.8pt;height:85.65pt;width:412pt;mso-position-horizontal-relative:margin;mso-wrap-distance-bottom:3.6pt;mso-wrap-distance-left:9pt;mso-wrap-distance-right:9pt;mso-wrap-distance-top:3.6pt;z-index:251659264;mso-width-relative:margin;mso-height-relative:margin;mso-height-percent:200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 w14:paraId="3E4E8DAC"/>
              </w:txbxContent>
            </v:textbox>
            <w10:wrap type="square"/>
          </v:shape>
        </w:pict>
      </w:r>
      <w:r>
        <w:rPr>
          <w:rFonts w:ascii="Tahoma" w:hAnsi="Tahoma" w:cs="Tahoma"/>
        </w:rPr>
        <w:t>Remetente:</w:t>
      </w:r>
    </w:p>
    <w:p w14:paraId="67761D90">
      <w:pPr>
        <w:ind w:firstLine="720" w:firstLineChars="0"/>
        <w:jc w:val="left"/>
        <w:rPr>
          <w:rFonts w:ascii="Tahoma" w:hAnsi="Tahoma" w:cs="Tahoma"/>
          <w:b/>
          <w:bCs/>
        </w:rPr>
      </w:pPr>
    </w:p>
    <w:p w14:paraId="2BDBDF4B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DEBT COBRANÇAS EMPRESARIAIS</w:t>
      </w:r>
    </w:p>
    <w:p w14:paraId="1B077F9A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Av. Paraná, 453 – Sala 805</w:t>
      </w:r>
    </w:p>
    <w:p w14:paraId="59C859C9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Centro - Londrina – PR – CEP 86010-922</w:t>
      </w:r>
    </w:p>
    <w:p w14:paraId="4A5A05D7">
      <w:pPr>
        <w:jc w:val="left"/>
      </w:pPr>
    </w:p>
    <w:p w14:paraId="38E86DB2">
      <w:pPr>
        <w:jc w:val="left"/>
      </w:pPr>
    </w:p>
    <w:p w14:paraId="6C9374DB">
      <w:pPr>
        <w:jc w:val="left"/>
      </w:pPr>
    </w:p>
    <w:p w14:paraId="7019AD57">
      <w:pPr>
        <w:jc w:val="left"/>
      </w:pPr>
    </w:p>
    <w:p w14:paraId="5B690180">
      <w:pPr>
        <w:jc w:val="left"/>
      </w:pPr>
    </w:p>
    <w:p w14:paraId="40A5B194">
      <w:pPr>
        <w:jc w:val="left"/>
      </w:pPr>
    </w:p>
    <w:p w14:paraId="50EE55FC">
      <w:pPr>
        <w:jc w:val="left"/>
      </w:pPr>
    </w:p>
    <w:p w14:paraId="6CF5F362">
      <w:pPr>
        <w:jc w:val="left"/>
      </w:pPr>
    </w:p>
    <w:p w14:paraId="7A02A4B1">
      <w:pPr>
        <w:jc w:val="left"/>
      </w:pPr>
    </w:p>
    <w:p w14:paraId="7183B8D0">
      <w:pPr>
        <w:jc w:val="left"/>
      </w:pPr>
    </w:p>
    <w:p w14:paraId="2CBF0BD9">
      <w:pPr>
        <w:jc w:val="left"/>
      </w:pPr>
    </w:p>
    <w:p w14:paraId="19527A0C">
      <w:pPr>
        <w:jc w:val="left"/>
      </w:pPr>
    </w:p>
    <w:p w14:paraId="6294AB1C">
      <w:pPr>
        <w:jc w:val="left"/>
      </w:pPr>
    </w:p>
    <w:p w14:paraId="395B5D18">
      <w:pPr>
        <w:jc w:val="left"/>
      </w:pPr>
    </w:p>
    <w:p w14:paraId="3FAEF728">
      <w:pPr>
        <w:jc w:val="left"/>
      </w:pPr>
    </w:p>
    <w:p w14:paraId="33317B7A">
      <w:pPr>
        <w:jc w:val="left"/>
      </w:pPr>
    </w:p>
    <w:p w14:paraId="101D25D7">
      <w:pPr>
        <w:jc w:val="left"/>
      </w:pPr>
    </w:p>
    <w:p w14:paraId="6E2753AA">
      <w:pPr>
        <w:jc w:val="left"/>
      </w:pPr>
    </w:p>
    <w:p w14:paraId="200C71E8">
      <w:pPr>
        <w:jc w:val="left"/>
      </w:pPr>
    </w:p>
    <w:p w14:paraId="32C4AFCD">
      <w:pPr>
        <w:jc w:val="left"/>
      </w:pPr>
    </w:p>
    <w:p w14:paraId="113122A8">
      <w:pPr>
        <w:jc w:val="left"/>
      </w:pPr>
    </w:p>
    <w:p w14:paraId="3AC4DF6B">
      <w:pPr>
        <w:jc w:val="left"/>
      </w:pPr>
    </w:p>
    <w:p w14:paraId="190FAF55">
      <w:pPr>
        <w:jc w:val="left"/>
      </w:pPr>
    </w:p>
    <w:p w14:paraId="0C7B8BBC">
      <w:pPr>
        <w:jc w:val="left"/>
      </w:pPr>
    </w:p>
    <w:p w14:paraId="41AB6461">
      <w:pPr>
        <w:jc w:val="left"/>
      </w:pPr>
    </w:p>
    <w:p w14:paraId="36FDE440">
      <w:pPr>
        <w:jc w:val="left"/>
      </w:pPr>
    </w:p>
    <w:p w14:paraId="02B788E0">
      <w:pPr>
        <w:jc w:val="left"/>
      </w:pPr>
    </w:p>
    <w:p w14:paraId="71F5001C">
      <w:pPr>
        <w:jc w:val="left"/>
      </w:pPr>
    </w:p>
    <w:p w14:paraId="64B692D1">
      <w:pPr>
        <w:tabs>
          <w:tab w:val="left" w:pos="1005"/>
        </w:tabs>
        <w:jc w:val="left"/>
        <w:rPr>
          <w:rFonts w:ascii="Tahoma" w:hAnsi="Tahoma" w:cs="Tahoma"/>
        </w:rPr>
      </w:pPr>
    </w:p>
    <w:p w14:paraId="7EB3D28B">
      <w:pPr>
        <w:tabs>
          <w:tab w:val="left" w:pos="1005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Destinatário:</w:t>
      </w:r>
    </w:p>
    <w:p w14:paraId="7B75F488">
      <w:pPr>
        <w:pStyle w:val="8"/>
        <w:tabs>
          <w:tab w:val="left" w:pos="0"/>
        </w:tabs>
        <w:jc w:val="left"/>
        <w:rPr>
          <w:rFonts w:hint="default" w:ascii="Tahoma" w:hAnsi="Tahoma" w:cs="Tahoma"/>
          <w:lang w:val="pt-BR"/>
        </w:rPr>
      </w:pPr>
      <w:r>
        <w:rPr>
          <w:rFonts w:hint="default" w:ascii="Tahoma" w:hAnsi="Tahoma" w:cs="Tahoma"/>
          <w:lang w:val="pt-BR"/>
        </w:rPr>
        <w:tab/>
      </w:r>
    </w:p>
    <w:p w14:paraId="259D4363">
      <w:pPr>
        <w:ind w:left="720" w:leftChars="0" w:firstLine="0" w:firstLineChars="0"/>
        <w:jc w:val="left"/>
        <w:rPr>
          <w:rFonts w:hint="default" w:ascii="Tahoma" w:hAnsi="Tahoma"/>
          <w:b/>
          <w:bCs/>
          <w:lang w:val="pt-BR"/>
        </w:rPr>
      </w:pPr>
      <w:r>
        <w:rPr>
          <w:rFonts w:hint="default" w:ascii="Tahoma" w:hAnsi="Tahoma" w:cs="Tahoma"/>
          <w:b/>
          <w:bCs/>
          <w:lang w:val="pt-BR"/>
        </w:rPr>
        <w:t>{patient_name</w:t>
      </w:r>
      <w:r>
        <w:rPr>
          <w:rFonts w:hint="default" w:ascii="Tahoma" w:hAnsi="Tahoma"/>
          <w:b/>
          <w:bCs/>
          <w:lang w:val="pt-BR"/>
        </w:rPr>
        <w:t>}</w:t>
      </w:r>
    </w:p>
    <w:p w14:paraId="73E56C28">
      <w:pPr>
        <w:ind w:left="720" w:leftChars="0" w:firstLine="0" w:firstLineChars="0"/>
        <w:jc w:val="left"/>
        <w:rPr>
          <w:rFonts w:hint="default" w:ascii="Tahoma" w:hAnsi="Tahoma"/>
          <w:b w:val="0"/>
          <w:bCs w:val="0"/>
          <w:lang w:val="pt-BR"/>
        </w:rPr>
      </w:pP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patient_address_street},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patient_address_number}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>patient_address_complement}</w:t>
      </w:r>
    </w:p>
    <w:p w14:paraId="0C0EC696">
      <w:pPr>
        <w:ind w:left="720" w:leftChars="0" w:firstLine="0" w:firstLineChars="0"/>
        <w:jc w:val="left"/>
        <w:rPr>
          <w:rFonts w:hint="default" w:ascii="Tahoma" w:hAnsi="Tahoma"/>
          <w:b w:val="0"/>
          <w:bCs w:val="0"/>
          <w:lang w:val="pt-BR"/>
        </w:rPr>
      </w:pP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patient_address_neighborhood}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patient_address_city}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patient_address_state}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>patient_address_zip_code}</w:t>
      </w:r>
    </w:p>
    <w:p w14:paraId="4DD2560E">
      <w:pPr>
        <w:ind w:firstLine="720" w:firstLineChars="0"/>
        <w:rPr>
          <w:rFonts w:hint="default" w:ascii="Tahoma" w:hAnsi="Tahoma" w:cs="Tahoma"/>
          <w:b w:val="0"/>
          <w:bCs w:val="0"/>
          <w:lang w:val="pt-BR"/>
        </w:rPr>
      </w:pPr>
    </w:p>
    <w:p w14:paraId="4D5399BC">
      <w:pPr>
        <w:tabs>
          <w:tab w:val="left" w:pos="1005"/>
        </w:tabs>
      </w:pPr>
    </w:p>
    <w:p w14:paraId="7E75B0D4">
      <w:pPr>
        <w:jc w:val="center"/>
      </w:pPr>
    </w:p>
    <w:p w14:paraId="331B719A">
      <w:pPr>
        <w:jc w:val="center"/>
      </w:pPr>
      <w:bookmarkStart w:id="0" w:name="_GoBack"/>
      <w:bookmarkEnd w:id="0"/>
      <w:r>
        <w:drawing>
          <wp:inline distT="0" distB="0" distL="0" distR="0">
            <wp:extent cx="1600200" cy="1438275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4" t="633" r="8426" b="165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EE1F76A">
      <w:pPr>
        <w:jc w:val="center"/>
        <w:rPr>
          <w:rFonts w:ascii="Arial Unicode MS" w:hAnsi="Arial Unicode MS" w:eastAsia="Arial Unicode MS" w:cs="Arial Unicode MS"/>
        </w:rPr>
      </w:pPr>
    </w:p>
    <w:p w14:paraId="7DDD6882">
      <w:pPr>
        <w:rPr>
          <w:rFonts w:ascii="Arial Unicode MS" w:hAnsi="Arial Unicode MS" w:eastAsia="Arial Unicode MS" w:cs="Arial Unicode MS"/>
          <w:sz w:val="10"/>
          <w:szCs w:val="10"/>
        </w:rPr>
      </w:pPr>
    </w:p>
    <w:p w14:paraId="31FF3C9D">
      <w:pPr>
        <w:rPr>
          <w:rFonts w:ascii="Arial Unicode MS" w:hAnsi="Arial Unicode MS" w:eastAsia="Arial Unicode MS" w:cs="Arial Unicode MS"/>
          <w:sz w:val="2"/>
        </w:rPr>
      </w:pPr>
    </w:p>
    <w:p w14:paraId="27C51067">
      <w:pPr>
        <w:pStyle w:val="8"/>
        <w:tabs>
          <w:tab w:val="left" w:pos="0"/>
        </w:tabs>
        <w:jc w:val="righ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Londrina,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hint="default" w:ascii="Tahoma" w:hAnsi="Tahoma" w:cs="Tahoma"/>
          <w:sz w:val="21"/>
          <w:szCs w:val="21"/>
          <w:lang w:val="pt-BR"/>
        </w:rPr>
        <w:t>today_date</w:t>
      </w:r>
      <w:r>
        <w:rPr>
          <w:rFonts w:ascii="Tahoma" w:hAnsi="Tahoma" w:cs="Tahoma"/>
          <w:sz w:val="21"/>
          <w:szCs w:val="21"/>
        </w:rPr>
        <w:t>}.</w:t>
      </w:r>
    </w:p>
    <w:p w14:paraId="4E131031">
      <w:pPr>
        <w:pStyle w:val="8"/>
        <w:tabs>
          <w:tab w:val="left" w:pos="0"/>
        </w:tabs>
        <w:rPr>
          <w:rFonts w:ascii="Tahoma" w:hAnsi="Tahoma" w:cs="Tahoma"/>
          <w:sz w:val="20"/>
          <w:szCs w:val="20"/>
        </w:rPr>
      </w:pPr>
    </w:p>
    <w:p w14:paraId="18E77B86">
      <w:pPr>
        <w:pStyle w:val="8"/>
        <w:tabs>
          <w:tab w:val="left" w:pos="0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Contrato nº {</w:t>
      </w:r>
      <w:r>
        <w:rPr>
          <w:rFonts w:ascii="Tahoma" w:hAnsi="Tahoma" w:cs="Tahoma"/>
          <w:b/>
          <w:bCs/>
          <w:sz w:val="20"/>
          <w:szCs w:val="20"/>
          <w:lang w:val="pt-BR"/>
        </w:rPr>
        <w:t>contract_oralsin_id</w:t>
      </w:r>
      <w:r>
        <w:rPr>
          <w:rFonts w:ascii="Tahoma" w:hAnsi="Tahoma" w:cs="Tahoma"/>
          <w:b/>
          <w:bCs/>
          <w:sz w:val="20"/>
          <w:szCs w:val="20"/>
        </w:rPr>
        <w:t>}</w:t>
      </w:r>
    </w:p>
    <w:p w14:paraId="2FD166D1">
      <w:pPr>
        <w:pStyle w:val="8"/>
        <w:tabs>
          <w:tab w:val="left" w:pos="0"/>
        </w:tabs>
        <w:ind w:firstLine="1701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 xml:space="preserve">Parcela inadimplida: </w:t>
      </w:r>
      <w:r>
        <w:rPr>
          <w:rFonts w:ascii="Tahoma" w:hAnsi="Tahoma" w:cs="Tahoma"/>
          <w:sz w:val="21"/>
          <w:szCs w:val="21"/>
        </w:rPr>
        <w:t>nº {</w:t>
      </w:r>
      <w:r>
        <w:rPr>
          <w:rFonts w:ascii="Tahoma" w:hAnsi="Tahoma" w:cs="Tahoma"/>
          <w:sz w:val="21"/>
          <w:szCs w:val="21"/>
          <w:lang w:val="pt-BR"/>
        </w:rPr>
        <w:t>installment_number</w:t>
      </w:r>
      <w:r>
        <w:rPr>
          <w:rFonts w:ascii="Tahoma" w:hAnsi="Tahoma" w:cs="Tahoma"/>
          <w:sz w:val="21"/>
          <w:szCs w:val="21"/>
        </w:rPr>
        <w:t>} – R$ {</w:t>
      </w:r>
      <w:r>
        <w:rPr>
          <w:rFonts w:ascii="Tahoma" w:hAnsi="Tahoma" w:cs="Tahoma"/>
          <w:sz w:val="21"/>
          <w:szCs w:val="21"/>
          <w:lang w:val="pt-BR"/>
        </w:rPr>
        <w:t>installment_amount</w:t>
      </w:r>
      <w:r>
        <w:rPr>
          <w:rFonts w:ascii="Tahoma" w:hAnsi="Tahoma" w:cs="Tahoma"/>
          <w:sz w:val="21"/>
          <w:szCs w:val="21"/>
        </w:rPr>
        <w:t>} – vencida em {</w:t>
      </w:r>
      <w:r>
        <w:rPr>
          <w:rFonts w:ascii="Tahoma" w:hAnsi="Tahoma" w:cs="Tahoma"/>
          <w:sz w:val="21"/>
          <w:szCs w:val="21"/>
          <w:lang w:val="pt-BR"/>
        </w:rPr>
        <w:t>installment_due_date</w:t>
      </w:r>
      <w:r>
        <w:rPr>
          <w:rFonts w:ascii="Tahoma" w:hAnsi="Tahoma" w:cs="Tahoma"/>
          <w:sz w:val="21"/>
          <w:szCs w:val="21"/>
        </w:rPr>
        <w:t>}</w:t>
      </w:r>
      <w:r>
        <w:rPr>
          <w:rFonts w:ascii="Tahoma" w:hAnsi="Tahoma" w:cs="Tahoma"/>
          <w:sz w:val="21"/>
          <w:szCs w:val="21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>Clínica credora:</w:t>
      </w:r>
      <w:r>
        <w:rPr>
          <w:rFonts w:ascii="Tahoma" w:hAnsi="Tahoma" w:cs="Tahoma"/>
          <w:sz w:val="21"/>
          <w:szCs w:val="21"/>
        </w:rPr>
        <w:t xml:space="preserve"> Clínica {</w:t>
      </w:r>
      <w:r>
        <w:rPr>
          <w:rFonts w:ascii="Tahoma" w:hAnsi="Tahoma" w:cs="Tahoma"/>
          <w:sz w:val="21"/>
          <w:szCs w:val="21"/>
          <w:lang w:val="pt-BR"/>
        </w:rPr>
        <w:t>clinic_name</w:t>
      </w:r>
      <w:r>
        <w:rPr>
          <w:rFonts w:ascii="Tahoma" w:hAnsi="Tahoma" w:cs="Tahoma"/>
          <w:sz w:val="21"/>
          <w:szCs w:val="21"/>
        </w:rPr>
        <w:t>}, CNPJ {clinic</w:t>
      </w:r>
      <w:r>
        <w:rPr>
          <w:rFonts w:ascii="Tahoma" w:hAnsi="Tahoma" w:cs="Tahoma"/>
          <w:sz w:val="21"/>
          <w:szCs w:val="21"/>
          <w:lang w:val="pt-BR"/>
        </w:rPr>
        <w:t>_</w:t>
      </w:r>
      <w:r>
        <w:rPr>
          <w:rFonts w:ascii="Tahoma" w:hAnsi="Tahoma" w:cs="Tahoma"/>
          <w:sz w:val="21"/>
          <w:szCs w:val="21"/>
        </w:rPr>
        <w:t>cnpj}, sediada à {</w:t>
      </w:r>
      <w:r>
        <w:rPr>
          <w:rFonts w:ascii="Tahoma" w:hAnsi="Tahoma" w:cs="Tahoma"/>
          <w:sz w:val="21"/>
          <w:szCs w:val="21"/>
          <w:lang w:val="pt-BR"/>
        </w:rPr>
        <w:t>clinic_address_street</w:t>
      </w:r>
      <w:r>
        <w:rPr>
          <w:rFonts w:ascii="Tahoma" w:hAnsi="Tahoma" w:cs="Tahoma"/>
          <w:sz w:val="21"/>
          <w:szCs w:val="21"/>
        </w:rPr>
        <w:t>}, nº {</w:t>
      </w:r>
      <w:r>
        <w:rPr>
          <w:rFonts w:ascii="Tahoma" w:hAnsi="Tahoma" w:cs="Tahoma"/>
          <w:sz w:val="21"/>
          <w:szCs w:val="21"/>
          <w:lang w:val="pt-BR"/>
        </w:rPr>
        <w:t>clinic_address_number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ascii="Tahoma" w:hAnsi="Tahoma" w:cs="Tahoma"/>
          <w:sz w:val="21"/>
          <w:szCs w:val="21"/>
          <w:lang w:val="pt-BR"/>
        </w:rPr>
        <w:t>clinic_address_neighborhood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ascii="Tahoma" w:hAnsi="Tahoma" w:cs="Tahoma"/>
          <w:sz w:val="21"/>
          <w:szCs w:val="21"/>
          <w:lang w:val="pt-BR"/>
        </w:rPr>
        <w:t>clinic_address_city</w:t>
      </w:r>
      <w:r>
        <w:rPr>
          <w:rFonts w:ascii="Tahoma" w:hAnsi="Tahoma" w:cs="Tahoma"/>
          <w:sz w:val="21"/>
          <w:szCs w:val="21"/>
        </w:rPr>
        <w:t>}/{</w:t>
      </w:r>
      <w:r>
        <w:rPr>
          <w:rFonts w:ascii="Tahoma" w:hAnsi="Tahoma" w:cs="Tahoma"/>
          <w:sz w:val="21"/>
          <w:szCs w:val="21"/>
          <w:lang w:val="pt-BR"/>
        </w:rPr>
        <w:t>clinic_address_state</w:t>
      </w:r>
      <w:r>
        <w:rPr>
          <w:rFonts w:ascii="Tahoma" w:hAnsi="Tahoma" w:cs="Tahoma"/>
          <w:sz w:val="21"/>
          <w:szCs w:val="21"/>
        </w:rPr>
        <w:t>}, CEP {</w:t>
      </w:r>
      <w:r>
        <w:rPr>
          <w:rFonts w:ascii="Tahoma" w:hAnsi="Tahoma" w:cs="Tahoma"/>
          <w:sz w:val="21"/>
          <w:szCs w:val="21"/>
          <w:lang w:val="pt-BR"/>
        </w:rPr>
        <w:t>clinic_address_zip_code</w:t>
      </w:r>
      <w:r>
        <w:rPr>
          <w:rFonts w:ascii="Tahoma" w:hAnsi="Tahoma" w:cs="Tahoma"/>
          <w:sz w:val="21"/>
          <w:szCs w:val="21"/>
        </w:rPr>
        <w:t>}</w:t>
      </w:r>
    </w:p>
    <w:p w14:paraId="27F0D8AD">
      <w:pPr>
        <w:pStyle w:val="8"/>
        <w:tabs>
          <w:tab w:val="left" w:pos="0"/>
        </w:tabs>
        <w:ind w:firstLine="1701"/>
        <w:rPr>
          <w:rFonts w:ascii="Tahoma" w:hAnsi="Tahoma" w:cs="Tahoma"/>
          <w:sz w:val="20"/>
          <w:szCs w:val="20"/>
        </w:rPr>
      </w:pPr>
    </w:p>
    <w:p w14:paraId="3189E76B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NOTIFICAÇÃO EXTRAJUDICIAL DE INADIMPLÊNCIA</w:t>
      </w:r>
    </w:p>
    <w:p w14:paraId="2A618552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FF9DCE1">
      <w:pPr>
        <w:pStyle w:val="8"/>
        <w:tabs>
          <w:tab w:val="left" w:pos="0"/>
        </w:tabs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Ilmo.(a) Sr.(a)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patient_name</w:t>
      </w:r>
      <w:r>
        <w:rPr>
          <w:rFonts w:ascii="Tahoma" w:hAnsi="Tahoma" w:cs="Tahoma"/>
          <w:b/>
          <w:bCs/>
          <w:sz w:val="21"/>
          <w:szCs w:val="21"/>
        </w:rPr>
        <w:t>}, CPF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patient_cpf</w:t>
      </w:r>
      <w:r>
        <w:rPr>
          <w:rFonts w:ascii="Tahoma" w:hAnsi="Tahoma" w:cs="Tahoma"/>
          <w:b/>
          <w:bCs/>
          <w:sz w:val="21"/>
          <w:szCs w:val="21"/>
        </w:rPr>
        <w:t>}, residente e domiciliado(a) em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patient_address</w:t>
      </w:r>
      <w:r>
        <w:rPr>
          <w:rFonts w:ascii="Tahoma" w:hAnsi="Tahoma" w:cs="Tahoma"/>
          <w:b/>
          <w:bCs/>
          <w:sz w:val="21"/>
          <w:szCs w:val="21"/>
        </w:rPr>
        <w:t>}.</w:t>
      </w:r>
    </w:p>
    <w:p w14:paraId="3055CD34">
      <w:pPr>
        <w:pStyle w:val="8"/>
        <w:tabs>
          <w:tab w:val="left" w:pos="0"/>
        </w:tabs>
        <w:ind w:firstLine="1701"/>
        <w:rPr>
          <w:rFonts w:ascii="Tahoma" w:hAnsi="Tahoma" w:cs="Tahoma"/>
          <w:sz w:val="21"/>
          <w:szCs w:val="21"/>
        </w:rPr>
      </w:pPr>
    </w:p>
    <w:p w14:paraId="46DED8E2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Prezado(a) Senhor(a),</w:t>
      </w:r>
    </w:p>
    <w:p w14:paraId="63CF9D9A">
      <w:pPr>
        <w:pStyle w:val="8"/>
        <w:tabs>
          <w:tab w:val="left" w:pos="0"/>
        </w:tabs>
        <w:ind w:firstLine="1701"/>
        <w:rPr>
          <w:rFonts w:ascii="Tahoma" w:hAnsi="Tahoma" w:cs="Tahoma"/>
          <w:sz w:val="21"/>
          <w:szCs w:val="21"/>
        </w:rPr>
      </w:pPr>
    </w:p>
    <w:p w14:paraId="6712A8D8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Objeto da notificação.</w:t>
      </w:r>
      <w:r>
        <w:rPr>
          <w:rFonts w:ascii="Tahoma" w:hAnsi="Tahoma" w:cs="Tahoma"/>
          <w:sz w:val="21"/>
          <w:szCs w:val="21"/>
        </w:rPr>
        <w:t xml:space="preserve"> Na qualidade de credora e cessionária dos direitos emergentes do Contrato nº {</w:t>
      </w:r>
      <w:r>
        <w:rPr>
          <w:rFonts w:ascii="Tahoma" w:hAnsi="Tahoma" w:cs="Tahoma"/>
          <w:sz w:val="21"/>
          <w:szCs w:val="21"/>
          <w:lang w:val="pt-BR"/>
        </w:rPr>
        <w:t>contract_oralsin_id</w:t>
      </w:r>
      <w:r>
        <w:rPr>
          <w:rFonts w:ascii="Tahoma" w:hAnsi="Tahoma" w:cs="Tahoma"/>
          <w:sz w:val="21"/>
          <w:szCs w:val="21"/>
        </w:rPr>
        <w:t>}, vimos notificá-lo(a) do inadimplemento da parcela nº {</w:t>
      </w:r>
      <w:r>
        <w:rPr>
          <w:rFonts w:ascii="Tahoma" w:hAnsi="Tahoma" w:cs="Tahoma"/>
          <w:sz w:val="21"/>
          <w:szCs w:val="21"/>
          <w:lang w:val="pt-BR"/>
        </w:rPr>
        <w:t>installment_number</w:t>
      </w:r>
      <w:r>
        <w:rPr>
          <w:rFonts w:ascii="Tahoma" w:hAnsi="Tahoma" w:cs="Tahoma"/>
          <w:sz w:val="21"/>
          <w:szCs w:val="21"/>
        </w:rPr>
        <w:t>}, no valor de R$ {</w:t>
      </w:r>
      <w:r>
        <w:rPr>
          <w:rFonts w:ascii="Tahoma" w:hAnsi="Tahoma" w:cs="Tahoma"/>
          <w:sz w:val="21"/>
          <w:szCs w:val="21"/>
          <w:lang w:val="pt-BR"/>
        </w:rPr>
        <w:t>installment_amount</w:t>
      </w:r>
      <w:r>
        <w:rPr>
          <w:rFonts w:ascii="Tahoma" w:hAnsi="Tahoma" w:cs="Tahoma"/>
          <w:sz w:val="21"/>
          <w:szCs w:val="21"/>
        </w:rPr>
        <w:t>}, vencida em {</w:t>
      </w:r>
      <w:r>
        <w:rPr>
          <w:rFonts w:ascii="Tahoma" w:hAnsi="Tahoma" w:cs="Tahoma"/>
          <w:sz w:val="21"/>
          <w:szCs w:val="21"/>
          <w:lang w:val="pt-BR"/>
        </w:rPr>
        <w:t>installment_due_date</w:t>
      </w:r>
      <w:r>
        <w:rPr>
          <w:rFonts w:ascii="Tahoma" w:hAnsi="Tahoma" w:cs="Tahoma"/>
          <w:sz w:val="21"/>
          <w:szCs w:val="21"/>
        </w:rPr>
        <w:t>}.</w:t>
      </w:r>
    </w:p>
    <w:p w14:paraId="252C917C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Prazo para purgação da mora.</w:t>
      </w:r>
      <w:r>
        <w:rPr>
          <w:rFonts w:ascii="Tahoma" w:hAnsi="Tahoma" w:cs="Tahoma"/>
          <w:sz w:val="21"/>
          <w:szCs w:val="21"/>
        </w:rPr>
        <w:t xml:space="preserve"> Concedemos-lhe o prazo improrrogável de 15 (quinze) dias corridos, contados do recebimento desta, para quitar integralmente o débito, acrescido dos encargos contratuais (juros, correção monetária e multa), por meio de depósito identificado ou comparecimento à clínica para emissão de boleto ou celebração de acordo extrajudicial de pagamento.</w:t>
      </w:r>
    </w:p>
    <w:p w14:paraId="78620A29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Consequências do não pagamento.</w:t>
      </w:r>
      <w:r>
        <w:rPr>
          <w:rFonts w:ascii="Tahoma" w:hAnsi="Tahoma" w:cs="Tahoma"/>
          <w:sz w:val="21"/>
          <w:szCs w:val="21"/>
        </w:rPr>
        <w:t xml:space="preserve"> O descumprimento deste prazo implicará: (i) propositura de ação de cobrança ou execução judicial, com fundamento nos arts. 389, 395, 786 e 927 do Código Civil e art. 784, VIII, do Código de Processo Civil, bem como na Súmula 188 do STF; (ii) inscrição do débito em cadastros de proteção ao crédito; e (iii) responsabilização pelas custas processuais, honorários advocatícios e demais despesas decorrentes.</w:t>
      </w:r>
    </w:p>
    <w:p w14:paraId="696841D6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Proteção de dados pessoais.</w:t>
      </w:r>
      <w:r>
        <w:rPr>
          <w:rFonts w:ascii="Tahoma" w:hAnsi="Tahoma" w:cs="Tahoma"/>
          <w:sz w:val="21"/>
          <w:szCs w:val="21"/>
        </w:rPr>
        <w:t xml:space="preserve"> O tratamento de seus dados limita-se às finalidades de proteção do crédito, em conformidade com o art. 7º, X, da Lei 13.709/2018 (LGPD).</w:t>
      </w:r>
    </w:p>
    <w:p w14:paraId="136798FB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Canais de atendimento.</w:t>
      </w:r>
      <w:r>
        <w:rPr>
          <w:rFonts w:ascii="Tahoma" w:hAnsi="Tahoma" w:cs="Tahoma"/>
          <w:sz w:val="21"/>
          <w:szCs w:val="21"/>
        </w:rPr>
        <w:t xml:space="preserve"> Para regularização, contate-nos pelo telefone (43) 3378-5450 ou pelo e-mail ricardo@debt.com.br. Caso o débito já tenha sido quitado, favor desconsiderar esta notificação e encaminhar o respectivo comprovante.</w:t>
      </w:r>
    </w:p>
    <w:p w14:paraId="25099662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Sem mais, subscrevemo-nos.</w:t>
      </w:r>
    </w:p>
    <w:p w14:paraId="48140A7E">
      <w:pPr>
        <w:pStyle w:val="8"/>
        <w:tabs>
          <w:tab w:val="left" w:pos="0"/>
        </w:tabs>
        <w:ind w:firstLine="1701"/>
        <w:rPr>
          <w:rFonts w:ascii="Tahoma" w:hAnsi="Tahoma" w:cs="Tahoma"/>
          <w:sz w:val="28"/>
          <w:szCs w:val="21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56515</wp:posOffset>
            </wp:positionV>
            <wp:extent cx="774700" cy="80518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35A51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Atenciosamente,</w:t>
      </w:r>
    </w:p>
    <w:p w14:paraId="269A9233">
      <w:pPr>
        <w:pStyle w:val="8"/>
        <w:tabs>
          <w:tab w:val="left" w:pos="0"/>
        </w:tabs>
        <w:ind w:left="708" w:firstLine="1701"/>
        <w:jc w:val="left"/>
      </w:pPr>
      <w:r>
        <w:rPr>
          <w:rFonts w:ascii="Tahoma" w:hAnsi="Tahoma" w:cs="Tahoma"/>
          <w:b/>
          <w:sz w:val="21"/>
          <w:szCs w:val="21"/>
        </w:rPr>
        <w:t>DEBT Cobranças Empresariais</w:t>
      </w:r>
    </w:p>
    <w:sectPr>
      <w:pgSz w:w="12240" w:h="15840"/>
      <w:pgMar w:top="567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0FF2E"/>
    <w:multiLevelType w:val="singleLevel"/>
    <w:tmpl w:val="59B0FF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B00D1C"/>
    <w:rsid w:val="00001DD8"/>
    <w:rsid w:val="0001428B"/>
    <w:rsid w:val="000342A6"/>
    <w:rsid w:val="00046763"/>
    <w:rsid w:val="000609A7"/>
    <w:rsid w:val="000865DA"/>
    <w:rsid w:val="000A3466"/>
    <w:rsid w:val="000B7E96"/>
    <w:rsid w:val="000D785F"/>
    <w:rsid w:val="000F2A5A"/>
    <w:rsid w:val="00112254"/>
    <w:rsid w:val="0015112B"/>
    <w:rsid w:val="00153CD2"/>
    <w:rsid w:val="0015656B"/>
    <w:rsid w:val="001571F6"/>
    <w:rsid w:val="00180A08"/>
    <w:rsid w:val="00196CBD"/>
    <w:rsid w:val="001A0856"/>
    <w:rsid w:val="001C4542"/>
    <w:rsid w:val="001D0C05"/>
    <w:rsid w:val="001E4CF5"/>
    <w:rsid w:val="001E5B09"/>
    <w:rsid w:val="001F5496"/>
    <w:rsid w:val="002178F2"/>
    <w:rsid w:val="00222313"/>
    <w:rsid w:val="00230968"/>
    <w:rsid w:val="0028217A"/>
    <w:rsid w:val="002A3113"/>
    <w:rsid w:val="002C250C"/>
    <w:rsid w:val="002C2B6C"/>
    <w:rsid w:val="002E2476"/>
    <w:rsid w:val="002E4B81"/>
    <w:rsid w:val="002F7B48"/>
    <w:rsid w:val="0031771C"/>
    <w:rsid w:val="00325E56"/>
    <w:rsid w:val="00332687"/>
    <w:rsid w:val="00345E0A"/>
    <w:rsid w:val="003522E4"/>
    <w:rsid w:val="003566B7"/>
    <w:rsid w:val="003659E0"/>
    <w:rsid w:val="00380004"/>
    <w:rsid w:val="00393427"/>
    <w:rsid w:val="00396918"/>
    <w:rsid w:val="003D0105"/>
    <w:rsid w:val="003D550C"/>
    <w:rsid w:val="003D5F6D"/>
    <w:rsid w:val="003E2175"/>
    <w:rsid w:val="003F4041"/>
    <w:rsid w:val="00416B0D"/>
    <w:rsid w:val="00437C3B"/>
    <w:rsid w:val="00465CE7"/>
    <w:rsid w:val="0049602F"/>
    <w:rsid w:val="004A2D06"/>
    <w:rsid w:val="004A33BD"/>
    <w:rsid w:val="004A3AF5"/>
    <w:rsid w:val="004C7851"/>
    <w:rsid w:val="004D445D"/>
    <w:rsid w:val="004F435C"/>
    <w:rsid w:val="00507232"/>
    <w:rsid w:val="0051302A"/>
    <w:rsid w:val="00516CF8"/>
    <w:rsid w:val="005175A3"/>
    <w:rsid w:val="00517954"/>
    <w:rsid w:val="005331FE"/>
    <w:rsid w:val="00550825"/>
    <w:rsid w:val="00566A04"/>
    <w:rsid w:val="00577F19"/>
    <w:rsid w:val="005B527C"/>
    <w:rsid w:val="005C2303"/>
    <w:rsid w:val="005F6346"/>
    <w:rsid w:val="00612DC6"/>
    <w:rsid w:val="006149A4"/>
    <w:rsid w:val="00616C10"/>
    <w:rsid w:val="00642010"/>
    <w:rsid w:val="00646F83"/>
    <w:rsid w:val="00651D02"/>
    <w:rsid w:val="00653D40"/>
    <w:rsid w:val="00685BD3"/>
    <w:rsid w:val="00697789"/>
    <w:rsid w:val="006C0387"/>
    <w:rsid w:val="006F0772"/>
    <w:rsid w:val="00712BCC"/>
    <w:rsid w:val="007416F1"/>
    <w:rsid w:val="00741BAB"/>
    <w:rsid w:val="00760683"/>
    <w:rsid w:val="007731C0"/>
    <w:rsid w:val="007B7221"/>
    <w:rsid w:val="007C4F18"/>
    <w:rsid w:val="007D4381"/>
    <w:rsid w:val="007D7A4D"/>
    <w:rsid w:val="007E0A97"/>
    <w:rsid w:val="007F4129"/>
    <w:rsid w:val="008229E4"/>
    <w:rsid w:val="008452F0"/>
    <w:rsid w:val="00847B4E"/>
    <w:rsid w:val="00853473"/>
    <w:rsid w:val="008766D2"/>
    <w:rsid w:val="00881CFD"/>
    <w:rsid w:val="008A54A0"/>
    <w:rsid w:val="008B20D2"/>
    <w:rsid w:val="008C62D1"/>
    <w:rsid w:val="00905F4E"/>
    <w:rsid w:val="0093685F"/>
    <w:rsid w:val="00960C3E"/>
    <w:rsid w:val="00962F2E"/>
    <w:rsid w:val="00972E79"/>
    <w:rsid w:val="00973823"/>
    <w:rsid w:val="00986D5D"/>
    <w:rsid w:val="00986ED9"/>
    <w:rsid w:val="009F3FD5"/>
    <w:rsid w:val="009F46D9"/>
    <w:rsid w:val="00A21392"/>
    <w:rsid w:val="00A33A5A"/>
    <w:rsid w:val="00A34CF1"/>
    <w:rsid w:val="00A94271"/>
    <w:rsid w:val="00AA072D"/>
    <w:rsid w:val="00AA39AC"/>
    <w:rsid w:val="00AC68C7"/>
    <w:rsid w:val="00AC724C"/>
    <w:rsid w:val="00AD1DCF"/>
    <w:rsid w:val="00AF4BEB"/>
    <w:rsid w:val="00B00D1C"/>
    <w:rsid w:val="00B04E6F"/>
    <w:rsid w:val="00B06DFB"/>
    <w:rsid w:val="00B11B1B"/>
    <w:rsid w:val="00B517F3"/>
    <w:rsid w:val="00B53119"/>
    <w:rsid w:val="00B9336C"/>
    <w:rsid w:val="00BD6F7E"/>
    <w:rsid w:val="00BE451B"/>
    <w:rsid w:val="00C14631"/>
    <w:rsid w:val="00C3425B"/>
    <w:rsid w:val="00C46027"/>
    <w:rsid w:val="00C61638"/>
    <w:rsid w:val="00C62A9D"/>
    <w:rsid w:val="00C771FC"/>
    <w:rsid w:val="00C912BD"/>
    <w:rsid w:val="00CE4656"/>
    <w:rsid w:val="00D2075A"/>
    <w:rsid w:val="00D2105B"/>
    <w:rsid w:val="00D22A08"/>
    <w:rsid w:val="00D50B54"/>
    <w:rsid w:val="00D863D8"/>
    <w:rsid w:val="00D95A4D"/>
    <w:rsid w:val="00D97B98"/>
    <w:rsid w:val="00DA488F"/>
    <w:rsid w:val="00DD4E87"/>
    <w:rsid w:val="00DD752F"/>
    <w:rsid w:val="00E0334D"/>
    <w:rsid w:val="00E304AA"/>
    <w:rsid w:val="00E350C4"/>
    <w:rsid w:val="00E526FB"/>
    <w:rsid w:val="00E55867"/>
    <w:rsid w:val="00E62A89"/>
    <w:rsid w:val="00E744D8"/>
    <w:rsid w:val="00E769C8"/>
    <w:rsid w:val="00E9525D"/>
    <w:rsid w:val="00EA0B43"/>
    <w:rsid w:val="00EB0BA4"/>
    <w:rsid w:val="00ED0E61"/>
    <w:rsid w:val="00ED1657"/>
    <w:rsid w:val="00ED3D3D"/>
    <w:rsid w:val="00EE2C7A"/>
    <w:rsid w:val="00F03F75"/>
    <w:rsid w:val="00F544F1"/>
    <w:rsid w:val="00F97712"/>
    <w:rsid w:val="00FA5F85"/>
    <w:rsid w:val="00FE64E1"/>
    <w:rsid w:val="01656C46"/>
    <w:rsid w:val="06415701"/>
    <w:rsid w:val="108D2CE2"/>
    <w:rsid w:val="151C5895"/>
    <w:rsid w:val="161E6859"/>
    <w:rsid w:val="181942F5"/>
    <w:rsid w:val="23F87A5B"/>
    <w:rsid w:val="30D03559"/>
    <w:rsid w:val="36F448EC"/>
    <w:rsid w:val="3E745FA0"/>
    <w:rsid w:val="42991FCC"/>
    <w:rsid w:val="43677A21"/>
    <w:rsid w:val="500E7A05"/>
    <w:rsid w:val="50116BEC"/>
    <w:rsid w:val="545376E0"/>
    <w:rsid w:val="5964342D"/>
    <w:rsid w:val="63AA7892"/>
    <w:rsid w:val="68662BD0"/>
    <w:rsid w:val="6A0A6228"/>
    <w:rsid w:val="7E3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6"/>
      <w:szCs w:val="20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7">
    <w:name w:val="Balloon Text"/>
    <w:basedOn w:val="1"/>
    <w:link w:val="9"/>
    <w:semiHidden/>
    <w:unhideWhenUsed/>
    <w:uiPriority w:val="99"/>
    <w:rPr>
      <w:rFonts w:ascii="Segoe UI" w:hAnsi="Segoe UI" w:cs="Segoe UI"/>
      <w:sz w:val="18"/>
      <w:szCs w:val="18"/>
    </w:rPr>
  </w:style>
  <w:style w:type="paragraph" w:customStyle="1" w:styleId="8">
    <w:name w:val="margem"/>
    <w:basedOn w:val="1"/>
    <w:uiPriority w:val="0"/>
    <w:pPr>
      <w:widowControl w:val="0"/>
      <w:jc w:val="both"/>
    </w:pPr>
  </w:style>
  <w:style w:type="character" w:customStyle="1" w:styleId="9">
    <w:name w:val="Texto de balão Char"/>
    <w:basedOn w:val="2"/>
    <w:link w:val="7"/>
    <w:semiHidden/>
    <w:uiPriority w:val="99"/>
    <w:rPr>
      <w:rFonts w:ascii="Segoe UI" w:hAnsi="Segoe UI" w:eastAsia="Times New Roman" w:cs="Segoe UI"/>
      <w:sz w:val="18"/>
      <w:szCs w:val="18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382CB-F550-42E3-B69F-62884BF04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1740</Characters>
  <Lines>14</Lines>
  <Paragraphs>4</Paragraphs>
  <TotalTime>37</TotalTime>
  <ScaleCrop>false</ScaleCrop>
  <LinksUpToDate>false</LinksUpToDate>
  <CharactersWithSpaces>2058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2020-06-22T16:16:00Z</dcterms:created>
  <dc:creator>Giovana Guimaraes</dc:creator>
  <cp:lastModifiedBy>Mr. Schrodingers</cp:lastModifiedBy>
  <cp:lastPrinted>2025-02-01T12:45:00Z</cp:lastPrinted>
  <dcterms:modified xsi:type="dcterms:W3CDTF">2025-06-20T14:30:00Z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1046-12.2.0.21601</vt:lpwstr>
  </property>
  <property fmtid="{D5CDD505-2E9C-101B-9397-08002B2CF9AE}" pid="3" name="ICV">
    <vt:lpwstr>EECB2D9BD5294B30BED4D8928727E8BE_12</vt:lpwstr>
  </property>
</Properties>
</file>