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left="24" w:hanging="24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943600" cy="792480"/>
                  <wp:effectExtent b="0" l="0" r="0" t="0"/>
                  <wp:docPr descr="Продольный бланк_ВятГУ_распорядительный акт+" id="1" name="image1.png"/>
                  <a:graphic>
                    <a:graphicData uri="http://schemas.openxmlformats.org/drawingml/2006/picture">
                      <pic:pic>
                        <pic:nvPicPr>
                          <pic:cNvPr descr="Продольный бланк_ВятГУ_распорядительный акт+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24" w:hanging="24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fbf1c7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Программа и методика испытаний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веб-приложения “NeuroKanban”</w:t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8.66141732283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8cd57jek07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Объект испытаний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aa6jc5h7i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Цель испытаний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5jevqwff7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Требования к программе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wrqaxg2s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Требования к программной документации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zmr5b0e53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Средства и порядок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ef3624puu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Методы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24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8cd57jek07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Объект испытаний</w:t>
      </w:r>
    </w:p>
    <w:p w:rsidR="00000000" w:rsidDel="00000000" w:rsidP="00000000" w:rsidRDefault="00000000" w:rsidRPr="00000000" w14:paraId="00000045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Наименованием программы является “NeuroKanban”.</w:t>
      </w:r>
    </w:p>
    <w:p w:rsidR="00000000" w:rsidDel="00000000" w:rsidP="00000000" w:rsidRDefault="00000000" w:rsidRPr="00000000" w14:paraId="00000046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“NeuroKanban” является системой для организации работы над проектами, где необходимо обеспечивать распределение задач по участникам и стадиям выполнения парадигмой Канбан. 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uaa6jc5h7i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испытаний</w:t>
      </w:r>
    </w:p>
    <w:p w:rsidR="00000000" w:rsidDel="00000000" w:rsidP="00000000" w:rsidRDefault="00000000" w:rsidRPr="00000000" w14:paraId="00000048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Цель проведения испытаний системы заключается в проверке соответствия ее характеристик требованиям, которые описаны в техническом задании.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b5jevqwff7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4A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Разработанная информационная система для пользователя должна отвечать следующим требованиям:</w:t>
        <w:tab/>
        <w:t xml:space="preserve"> </w:t>
        <w:tab/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создание и редактирование проектов в системе;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создание и редактирование «досок» внутри </w:t>
        <w:tab/>
        <w:t xml:space="preserve">проектов;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создание и редактирование групп задач (столбцов) на «досках»;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создание, редактирование, перемещение задач между группами на «досках», а также установление различных характеристик </w:t>
        <w:tab/>
        <w:t xml:space="preserve">задач, таких как трудоемкость (крайняя дата выполнения, уже затраченное время исполнения);</w:t>
        <w:tab/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обеспечение напоминаний о заканчивающемся сроке для выполнения задач;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line="360" w:lineRule="auto"/>
        <w:ind w:left="0" w:firstLine="708.6614173228347"/>
        <w:rPr/>
      </w:pPr>
      <w:r w:rsidDel="00000000" w:rsidR="00000000" w:rsidRPr="00000000">
        <w:rPr>
          <w:rtl w:val="0"/>
        </w:rPr>
        <w:t xml:space="preserve">информирование руководителя проекта о статусе выполнения задач.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1"/>
        </w:numPr>
        <w:spacing w:after="240" w:before="0" w:beforeAutospacing="0" w:line="360" w:lineRule="auto"/>
        <w:ind w:left="0" w:firstLine="708.6614173228347"/>
        <w:rPr>
          <w:rFonts w:ascii="Times" w:cs="Times" w:eastAsia="Times" w:hAnsi="Times"/>
          <w:color w:val="000000"/>
          <w:sz w:val="24"/>
          <w:szCs w:val="24"/>
        </w:rPr>
      </w:pPr>
      <w:bookmarkStart w:colFirst="0" w:colLast="0" w:name="_zbwrqaxg2sc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Требования к программной документации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2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Требования к программной документации включают в себя следующие документы: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аналитическая записка;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технический проект;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руководство программиста;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1"/>
        </w:numPr>
        <w:spacing w:after="240" w:before="0" w:beforeAutospacing="0" w:line="360" w:lineRule="auto"/>
        <w:ind w:left="0" w:firstLine="708.6614173228347"/>
        <w:rPr>
          <w:rFonts w:ascii="Times" w:cs="Times" w:eastAsia="Times" w:hAnsi="Times"/>
          <w:color w:val="000000"/>
          <w:sz w:val="24"/>
          <w:szCs w:val="24"/>
        </w:rPr>
      </w:pPr>
      <w:bookmarkStart w:colFirst="0" w:colLast="0" w:name="_pzzmr5b0e53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Средства и порядок испытаний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59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Средства и программные средства, необходимые для проведения испытаний: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тестовое окружение: компьютеры или серверы, на которых будет установлена и запущена программа для проведения испытаний;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тестовые данные: наборы данных, которые будут использоваться для проверки работоспособности и корректности работы программы;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инструменты для автоматизации тестирования: программные средства, которые позволяют автоматизировать процесс проведения испытаний;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инструменты для отладки и анализа: программные средства, которые помогают выявить и исправить ошибки и проблемы в работе программы;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документация.</w:t>
      </w:r>
    </w:p>
    <w:p w:rsidR="00000000" w:rsidDel="00000000" w:rsidP="00000000" w:rsidRDefault="00000000" w:rsidRPr="00000000" w14:paraId="0000005F">
      <w:pPr>
        <w:spacing w:before="24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Порядок испытаний: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4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подготовка тестового окружения и данных;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запуск программы и выполнение тестовых сценариев;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анализ результатов тестирования и выявление ошибок и проблем;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исправление ошибок и повторное проведение тестов для проверки исправлений;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повторение шагов 2-4 раза до достижения требуемого уровня качества и работоспособности программы.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1"/>
        </w:numPr>
        <w:spacing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hef3624puu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Методы испытаний</w:t>
      </w:r>
    </w:p>
    <w:p w:rsidR="00000000" w:rsidDel="00000000" w:rsidP="00000000" w:rsidRDefault="00000000" w:rsidRPr="00000000" w14:paraId="00000066">
      <w:pPr>
        <w:spacing w:before="240"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Методика испытаний для тестирования представлена в таблице 1.</w:t>
      </w:r>
    </w:p>
    <w:p w:rsidR="00000000" w:rsidDel="00000000" w:rsidP="00000000" w:rsidRDefault="00000000" w:rsidRPr="00000000" w14:paraId="00000067">
      <w:pPr>
        <w:spacing w:before="240" w:line="36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Таблица 1 - Методика испытаний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55"/>
        <w:gridCol w:w="2280"/>
        <w:gridCol w:w="3030"/>
        <w:tblGridChange w:id="0">
          <w:tblGrid>
            <w:gridCol w:w="1935"/>
            <w:gridCol w:w="2055"/>
            <w:gridCol w:w="228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Пошаговое выполнения теста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Вход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возможности получить доступ к функционалу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Проверить, что по введенному логину и паролю отображается необходимый 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Запуск docker-контейнера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Открытие веб-страницы системы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Введение логина “test” и пароля “test123” на форме входа.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открылся экран проектов.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проектов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проекта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проекта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создать на экране проектов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Вписать название проекта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появился ли проект на экране проектов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проекта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проекта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проекте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проекта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изменилось ли название проекта на экране проектов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досок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доски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доски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создать на экране досок проекта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название доски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появилась ли доска на экране досок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досок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доски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доски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доске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доски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изменилось ли название доски на экране досок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групп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группы задач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группы задач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создать на экране задач доски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название группы и выбрать, что она является конечной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появилась ли группа задач на экране задач доски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групп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группы задач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группы задач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группе задач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группы задач и выбрать, что она не конечная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изменилось ли группа задач на экране задач доски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создания задачи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задачи в базу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+ на группе задач доски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название задачи, описание, время на выполнение, крайний срок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появилась ли задача в группе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Редактирование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редактирования задачи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данных задачи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иконкой карандаша на задаче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Вписать новое название задачи, ее описание, время на выполнение и крайний срок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Confirm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изменилась ли задача в группе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Перемещение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перемещения задач между группами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Изменение группы у задачи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Зажать левой кнопкой мыши задачу, перетащить в необходимую группу, отпустить кнопку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Проверить, что задача оказалась в группе, в которую была перенесена мышкой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Указание времени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процесса указания времени выполнения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Установление времени выполнения задачи в базе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созданный проект нажатием на него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Открыть ранее созданную доску нажатием на нее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Нажать на кнопку с карандашом на задаче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соответствующем поле указать время выполнения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Проверить, что при повторном нажатии на карандаш, там будет указано ранее введенное время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Напоминание о завершающейся задаче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оповещения участников проекта о завершающихся задачах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Вывод на экран участникам оповещения о завершающихся задачах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доску проекта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Создать задачу с близким сроком завершения (10 минут)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появление уведомления в правом нижнем углу экрана о завершающейся задаче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Уведомление руководителя о статусе выполнения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уведомления руководителя по электронной почте о статусе выполнения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Отправка по электронной почте обновлений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Перейти на доску проекта, где пользователь не является руководителем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Переместить задачу на доске из одной группы в другую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2"/>
              </w:numPr>
              <w:spacing w:line="360" w:lineRule="auto"/>
              <w:ind w:left="0" w:firstLine="0"/>
              <w:jc w:val="both"/>
            </w:pPr>
            <w:r w:rsidDel="00000000" w:rsidR="00000000" w:rsidRPr="00000000">
              <w:rPr>
                <w:rtl w:val="0"/>
              </w:rPr>
              <w:t xml:space="preserve">Проверить получение на электронную почту письма об изменении группы у задачи на доске проекта</w:t>
            </w:r>
          </w:p>
        </w:tc>
      </w:tr>
    </w:tbl>
    <w:p w:rsidR="00000000" w:rsidDel="00000000" w:rsidP="00000000" w:rsidRDefault="00000000" w:rsidRPr="00000000" w14:paraId="000000DC">
      <w:pPr>
        <w:spacing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