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880" w:hanging="880"/>
        <w:rPr>
          <w:rFonts w:hint="default" w:ascii="Times New Roman" w:hAnsi="Times New Roman" w:eastAsia="方正小标宋简体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/>
          <w:lang w:val="en-US" w:eastAsia="zh-CN"/>
        </w:rPr>
        <w:t>关于开展2026年</w:t>
      </w:r>
      <w:r>
        <w:rPr>
          <w:rFonts w:hint="eastAsia" w:ascii="Times New Roman" w:hAnsi="Times New Roman"/>
        </w:rPr>
        <w:t>创新创效技能竞赛</w:t>
      </w:r>
      <w:r>
        <w:rPr>
          <w:rFonts w:hint="eastAsia" w:ascii="Times New Roman" w:hAnsi="Times New Roman"/>
          <w:lang w:val="en-US" w:eastAsia="zh-CN"/>
        </w:rPr>
        <w:t>的通知</w:t>
      </w:r>
    </w:p>
    <w:p>
      <w:pPr>
        <w:spacing w:line="560" w:lineRule="exact"/>
        <w:ind w:left="880" w:hanging="880"/>
        <w:jc w:val="both"/>
        <w:rPr>
          <w:rFonts w:ascii="Times New Roman" w:hAnsi="Times New Roman" w:eastAsia="方正小标宋简体"/>
          <w:sz w:val="44"/>
          <w:szCs w:val="44"/>
        </w:rPr>
      </w:pPr>
    </w:p>
    <w:p>
      <w:pPr>
        <w:pStyle w:val="2"/>
        <w:ind w:left="0" w:leftChars="0" w:firstLine="0" w:firstLine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</w:t>
      </w: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分工会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：</w:t>
      </w:r>
    </w:p>
    <w:p>
      <w:pPr>
        <w:ind w:left="0" w:firstLine="640" w:firstLineChars="200"/>
        <w:jc w:val="left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为深入践行君品文化，激发全员立足岗位的创新创效活力，推动习酒在生产、经营、管理、服务等各领域实现提质增效与精益升级，深度挖掘和推广在工艺优化、成本管控、品质提升、安全环保、管理创新等方面的优秀实践成果，着力推进</w:t>
      </w:r>
      <w:r>
        <w:rPr>
          <w:rFonts w:hint="eastAsia" w:ascii="Times New Roman" w:hAnsi="Times New Roman"/>
          <w:lang w:eastAsia="zh-CN"/>
        </w:rPr>
        <w:t>“</w:t>
      </w:r>
      <w:r>
        <w:rPr>
          <w:rFonts w:hint="default" w:ascii="Times New Roman" w:hAnsi="Times New Roman"/>
          <w:lang w:eastAsia="zh-CN"/>
        </w:rPr>
        <w:t>五小</w:t>
      </w:r>
      <w:r>
        <w:rPr>
          <w:rFonts w:hint="eastAsia" w:ascii="Times New Roman" w:hAnsi="Times New Roman"/>
          <w:lang w:eastAsia="zh-CN"/>
        </w:rPr>
        <w:t>”</w:t>
      </w:r>
      <w:r>
        <w:rPr>
          <w:rFonts w:hint="default" w:ascii="Times New Roman" w:hAnsi="Times New Roman"/>
          <w:lang w:eastAsia="zh-CN"/>
        </w:rPr>
        <w:t>创新成果落地转化，切实破解生产经营中的堵点难点，持续赋能公司高质量发展，公司工会</w:t>
      </w:r>
      <w:r>
        <w:rPr>
          <w:rFonts w:hint="eastAsia" w:ascii="Times New Roman" w:hAnsi="Times New Roman"/>
          <w:lang w:val="en-US" w:eastAsia="zh-CN"/>
        </w:rPr>
        <w:t>决定</w:t>
      </w:r>
      <w:r>
        <w:rPr>
          <w:rFonts w:hint="default" w:ascii="Times New Roman" w:hAnsi="Times New Roman"/>
          <w:lang w:eastAsia="zh-CN"/>
        </w:rPr>
        <w:t>开展创新创效活动，现将有关事宜通知如下：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eastAsia" w:ascii="Times New Roman" w:hAnsi="Times New Roman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2"/>
          <w:lang w:val="en-US" w:eastAsia="zh-CN" w:bidi="ar-SA"/>
        </w:rPr>
        <w:t>一、</w:t>
      </w:r>
      <w:r>
        <w:rPr>
          <w:rFonts w:hint="eastAsia" w:ascii="Times New Roman" w:hAnsi="Times New Roman" w:eastAsia="黑体" w:cs="黑体"/>
          <w:lang w:val="en-US" w:eastAsia="zh-CN"/>
        </w:rPr>
        <w:t>竞赛主题</w:t>
      </w:r>
    </w:p>
    <w:p>
      <w:pPr>
        <w:numPr>
          <w:ilvl w:val="0"/>
          <w:numId w:val="0"/>
        </w:numPr>
        <w:ind w:left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创新创效技能竞赛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20" w:lineRule="exact"/>
        <w:ind w:left="0" w:right="0" w:firstLine="640" w:firstLineChars="200"/>
        <w:jc w:val="both"/>
        <w:rPr>
          <w:rFonts w:hint="eastAsia" w:ascii="Times New Roman" w:hAnsi="Times New Roman" w:eastAsia="黑体" w:cs="黑体"/>
          <w:color w:val="000000"/>
          <w:kern w:val="2"/>
          <w:sz w:val="32"/>
          <w:szCs w:val="32"/>
        </w:rPr>
      </w:pPr>
      <w:r>
        <w:rPr>
          <w:rFonts w:hint="eastAsia" w:ascii="黑体" w:hAnsi="宋体" w:eastAsia="黑体" w:cs="黑体"/>
          <w:color w:val="000000"/>
          <w:kern w:val="2"/>
          <w:sz w:val="32"/>
          <w:szCs w:val="32"/>
          <w:lang w:val="en-US" w:eastAsia="zh-CN" w:bidi="ar"/>
        </w:rPr>
        <w:t>二、组织机构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20" w:lineRule="exact"/>
        <w:ind w:left="0" w:right="0" w:firstLine="640" w:firstLineChars="200"/>
        <w:jc w:val="both"/>
        <w:rPr>
          <w:rFonts w:hint="eastAsia" w:ascii="Times New Roman" w:hAnsi="Times New Roman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Times New Roman" w:eastAsia="仿宋_GB2312" w:cs="仿宋_GB2312"/>
          <w:color w:val="000000"/>
          <w:kern w:val="2"/>
          <w:sz w:val="32"/>
          <w:szCs w:val="32"/>
          <w:lang w:val="en-US" w:eastAsia="zh-CN" w:bidi="ar"/>
        </w:rPr>
        <w:t>主办：贵州习酒投资控股集团有限责任公司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20" w:lineRule="exact"/>
        <w:ind w:left="0" w:right="0" w:firstLine="640" w:firstLineChars="200"/>
        <w:jc w:val="both"/>
        <w:rPr>
          <w:rFonts w:hint="eastAsia" w:ascii="Times New Roman" w:hAnsi="Times New Roman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Times New Roman" w:eastAsia="仿宋_GB2312" w:cs="仿宋_GB2312"/>
          <w:color w:val="000000"/>
          <w:kern w:val="2"/>
          <w:sz w:val="32"/>
          <w:szCs w:val="32"/>
          <w:lang w:val="en-US" w:eastAsia="zh-CN" w:bidi="ar"/>
        </w:rPr>
        <w:t>承办：贵州习酒股份有限公司工会委员会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20" w:lineRule="exact"/>
        <w:ind w:left="0" w:right="0" w:firstLine="640" w:firstLineChars="200"/>
        <w:jc w:val="both"/>
        <w:rPr>
          <w:rFonts w:hint="default" w:ascii="Times New Roman" w:hAnsi="Times New Roman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Times New Roman" w:eastAsia="仿宋_GB2312" w:cs="仿宋_GB2312"/>
          <w:color w:val="000000"/>
          <w:kern w:val="2"/>
          <w:sz w:val="32"/>
          <w:szCs w:val="32"/>
          <w:lang w:val="en-US" w:eastAsia="zh-CN" w:bidi="ar"/>
        </w:rPr>
        <w:t>协办：</w:t>
      </w:r>
      <w:r>
        <w:rPr>
          <w:rFonts w:hint="eastAsia" w:ascii="仿宋_GB2312" w:hAnsi="Times New Roman" w:cs="仿宋_GB2312"/>
          <w:color w:val="000000"/>
          <w:kern w:val="2"/>
          <w:sz w:val="32"/>
          <w:szCs w:val="32"/>
          <w:lang w:val="en-US" w:eastAsia="zh-CN" w:bidi="ar"/>
        </w:rPr>
        <w:t>党群纪检</w:t>
      </w:r>
      <w:r>
        <w:rPr>
          <w:rFonts w:hint="eastAsia" w:ascii="仿宋_GB2312" w:hAnsi="Times New Roman" w:eastAsia="仿宋_GB2312" w:cs="仿宋_GB2312"/>
          <w:color w:val="000000"/>
          <w:kern w:val="2"/>
          <w:sz w:val="32"/>
          <w:szCs w:val="32"/>
          <w:lang w:val="en-US" w:eastAsia="zh-CN" w:bidi="ar"/>
        </w:rPr>
        <w:t>工会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default" w:ascii="Times New Roman" w:hAnsi="Times New Roman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lang w:val="en-US" w:eastAsia="zh-CN"/>
        </w:rPr>
        <w:t>三、</w:t>
      </w:r>
      <w:r>
        <w:rPr>
          <w:rFonts w:hint="default" w:ascii="Times New Roman" w:hAnsi="Times New Roman" w:eastAsia="黑体" w:cs="黑体"/>
          <w:lang w:val="en-US" w:eastAsia="zh-CN"/>
        </w:rPr>
        <w:t>竞赛类别</w:t>
      </w:r>
    </w:p>
    <w:p>
      <w:pPr>
        <w:numPr>
          <w:ilvl w:val="0"/>
          <w:numId w:val="0"/>
        </w:numPr>
        <w:ind w:left="0" w:firstLine="640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本次竞赛参赛项目须为立足本职岗位完成的原创创新成果，具备实际应用价值或改善效益，不得虚假申报或套用成果。根据成果形态与创新方向，分为以下三类：</w:t>
      </w:r>
    </w:p>
    <w:p>
      <w:pPr>
        <w:numPr>
          <w:ilvl w:val="0"/>
          <w:numId w:val="0"/>
        </w:numPr>
        <w:ind w:leftChars="200"/>
        <w:rPr>
          <w:rFonts w:hint="eastAsia" w:ascii="Times New Roman" w:hAnsi="Times New Roman" w:eastAsia="楷体_GB2312" w:cs="楷体_GB2312"/>
          <w:lang w:val="en-US" w:eastAsia="zh-CN"/>
        </w:rPr>
      </w:pPr>
      <w:r>
        <w:rPr>
          <w:rFonts w:hint="eastAsia" w:ascii="Times New Roman" w:hAnsi="Times New Roman" w:eastAsia="楷体_GB2312" w:cs="楷体_GB2312"/>
          <w:lang w:val="en-US" w:eastAsia="zh-CN"/>
        </w:rPr>
        <w:t>（一）技术</w:t>
      </w:r>
      <w:r>
        <w:rPr>
          <w:rFonts w:hint="default" w:ascii="Times New Roman" w:hAnsi="Times New Roman" w:eastAsia="楷体_GB2312" w:cs="楷体_GB2312"/>
          <w:lang w:eastAsia="zh-CN"/>
        </w:rPr>
        <w:t>革新类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val="en-US" w:eastAsia="zh-CN"/>
        </w:rPr>
        <w:t>适合对象：</w:t>
      </w:r>
      <w:r>
        <w:rPr>
          <w:rFonts w:hint="default" w:ascii="Times New Roman" w:hAnsi="Times New Roman"/>
          <w:lang w:eastAsia="zh-CN"/>
        </w:rPr>
        <w:t>生产技术</w:t>
      </w:r>
      <w:r>
        <w:rPr>
          <w:rFonts w:hint="default" w:ascii="Times New Roman" w:hAnsi="Times New Roman"/>
          <w:lang w:val="en-US" w:eastAsia="zh-CN"/>
        </w:rPr>
        <w:t>、</w:t>
      </w:r>
      <w:r>
        <w:rPr>
          <w:rFonts w:hint="default" w:ascii="Times New Roman" w:hAnsi="Times New Roman"/>
          <w:lang w:eastAsia="zh-CN"/>
        </w:rPr>
        <w:t>质量检测、</w:t>
      </w:r>
      <w:r>
        <w:rPr>
          <w:rFonts w:hint="default" w:ascii="Times New Roman" w:hAnsi="Times New Roman"/>
          <w:lang w:val="en-US" w:eastAsia="zh-CN"/>
        </w:rPr>
        <w:t>设备运维、动力运行、安全环保等技术岗位</w:t>
      </w:r>
      <w:r>
        <w:rPr>
          <w:rFonts w:hint="default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val="en-US" w:eastAsia="zh-CN"/>
        </w:rPr>
        <w:t>成果形式：</w:t>
      </w:r>
      <w:r>
        <w:rPr>
          <w:rFonts w:hint="default" w:ascii="Times New Roman" w:hAnsi="Times New Roman"/>
          <w:lang w:val="en-US" w:eastAsia="zh-CN"/>
        </w:rPr>
        <w:t>实物成品、改良模型、设计图纸、操作演示视频、对比测试数据等</w:t>
      </w:r>
      <w:r>
        <w:rPr>
          <w:rFonts w:hint="default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val="en-US" w:eastAsia="zh-CN"/>
        </w:rPr>
        <w:t>创新方向：</w:t>
      </w:r>
      <w:r>
        <w:rPr>
          <w:rFonts w:hint="default" w:ascii="Times New Roman" w:hAnsi="Times New Roman"/>
          <w:lang w:val="en-US" w:eastAsia="zh-CN"/>
        </w:rPr>
        <w:t>器具改良、设备技改、工艺流程优化、操作法改进、</w:t>
      </w:r>
      <w:r>
        <w:rPr>
          <w:rFonts w:hint="default" w:ascii="Times New Roman" w:hAnsi="Times New Roman"/>
          <w:lang w:eastAsia="zh-CN"/>
        </w:rPr>
        <w:t>产品研发、</w:t>
      </w:r>
      <w:r>
        <w:rPr>
          <w:rFonts w:hint="default" w:ascii="Times New Roman" w:hAnsi="Times New Roman"/>
          <w:lang w:val="en-US" w:eastAsia="zh-CN"/>
        </w:rPr>
        <w:t>检测方法创新、安全防护装置改进、节能降耗改造、智能化小工具开发等</w:t>
      </w:r>
      <w:r>
        <w:rPr>
          <w:rFonts w:hint="default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ind w:leftChars="200"/>
        <w:rPr>
          <w:rFonts w:hint="eastAsia" w:ascii="Times New Roman" w:hAnsi="Times New Roman" w:eastAsia="楷体_GB2312" w:cs="楷体_GB2312"/>
          <w:lang w:val="en-US" w:eastAsia="zh-CN"/>
        </w:rPr>
      </w:pPr>
      <w:r>
        <w:rPr>
          <w:rFonts w:hint="eastAsia" w:ascii="Times New Roman" w:hAnsi="Times New Roman" w:eastAsia="楷体_GB2312" w:cs="楷体_GB2312"/>
          <w:lang w:val="en-US" w:eastAsia="zh-CN"/>
        </w:rPr>
        <w:t>（</w:t>
      </w:r>
      <w:r>
        <w:rPr>
          <w:rFonts w:hint="default" w:ascii="Times New Roman" w:hAnsi="Times New Roman" w:eastAsia="楷体_GB2312" w:cs="楷体_GB2312"/>
          <w:lang w:eastAsia="zh-CN"/>
        </w:rPr>
        <w:t>二</w:t>
      </w:r>
      <w:r>
        <w:rPr>
          <w:rFonts w:hint="eastAsia" w:ascii="Times New Roman" w:hAnsi="Times New Roman" w:eastAsia="楷体_GB2312" w:cs="楷体_GB2312"/>
          <w:lang w:val="en-US" w:eastAsia="zh-CN"/>
        </w:rPr>
        <w:t>）管理优化</w:t>
      </w:r>
      <w:r>
        <w:rPr>
          <w:rFonts w:hint="default" w:ascii="Times New Roman" w:hAnsi="Times New Roman" w:eastAsia="楷体_GB2312" w:cs="楷体_GB2312"/>
          <w:lang w:eastAsia="zh-CN"/>
        </w:rPr>
        <w:t>类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适合对象：</w:t>
      </w:r>
      <w:r>
        <w:rPr>
          <w:rFonts w:hint="default" w:ascii="Times New Roman" w:hAnsi="Times New Roman"/>
          <w:lang w:eastAsia="zh-CN"/>
        </w:rPr>
        <w:t>生产调度、车间管理、班组建设、人力资源、财务成本、采购物流、行政后勤、信息技术等管理职能岗位。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成果形式：</w:t>
      </w:r>
      <w:r>
        <w:rPr>
          <w:rFonts w:hint="default" w:ascii="Times New Roman" w:hAnsi="Times New Roman"/>
          <w:lang w:eastAsia="zh-CN"/>
        </w:rPr>
        <w:t>完整可落地的实施方案（无需实物）</w:t>
      </w:r>
      <w:r>
        <w:rPr>
          <w:rFonts w:hint="eastAsia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创新方向：</w:t>
      </w:r>
      <w:r>
        <w:rPr>
          <w:rFonts w:hint="default" w:ascii="Times New Roman" w:hAnsi="Times New Roman"/>
          <w:lang w:eastAsia="zh-CN"/>
        </w:rPr>
        <w:t>流程再造、制度优化、效率提升方案、成本管控模型、数据统计工具、信息化手段改进、仓储物流优化、绩效考核创新等。</w:t>
      </w:r>
    </w:p>
    <w:p>
      <w:pPr>
        <w:numPr>
          <w:ilvl w:val="0"/>
          <w:numId w:val="0"/>
        </w:numPr>
        <w:ind w:leftChars="20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（</w:t>
      </w:r>
      <w:r>
        <w:rPr>
          <w:rFonts w:hint="eastAsia" w:ascii="楷体_GB2312" w:hAnsi="楷体_GB2312" w:eastAsia="楷体_GB2312" w:cs="楷体_GB2312"/>
          <w:lang w:eastAsia="zh-CN"/>
        </w:rPr>
        <w:t>三</w:t>
      </w:r>
      <w:r>
        <w:rPr>
          <w:rFonts w:hint="eastAsia" w:ascii="楷体_GB2312" w:hAnsi="楷体_GB2312" w:eastAsia="楷体_GB2312" w:cs="楷体_GB2312"/>
          <w:lang w:val="en-US" w:eastAsia="zh-CN"/>
        </w:rPr>
        <w:t>）营销服务</w:t>
      </w:r>
      <w:r>
        <w:rPr>
          <w:rFonts w:hint="eastAsia" w:ascii="楷体_GB2312" w:hAnsi="楷体_GB2312" w:eastAsia="楷体_GB2312" w:cs="楷体_GB2312"/>
          <w:lang w:eastAsia="zh-CN"/>
        </w:rPr>
        <w:t>类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适合对象：</w:t>
      </w:r>
      <w:r>
        <w:rPr>
          <w:rFonts w:hint="default" w:ascii="Times New Roman" w:hAnsi="Times New Roman"/>
          <w:lang w:eastAsia="zh-CN"/>
        </w:rPr>
        <w:t>市场策划、品牌推广、销售管理、客户服务、电商运营、文旅接待、品牌体验等市场及服务岗位。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成果形式：</w:t>
      </w:r>
      <w:r>
        <w:rPr>
          <w:rFonts w:hint="default" w:ascii="Times New Roman" w:hAnsi="Times New Roman"/>
          <w:lang w:eastAsia="zh-CN"/>
        </w:rPr>
        <w:t>可验证的实施方案、案例报告、工具模型、服务流程文件等。</w:t>
      </w:r>
    </w:p>
    <w:p>
      <w:pPr>
        <w:numPr>
          <w:ilvl w:val="0"/>
          <w:numId w:val="0"/>
        </w:numPr>
        <w:ind w:firstLine="643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b/>
          <w:bCs/>
          <w:lang w:eastAsia="zh-CN"/>
        </w:rPr>
        <w:t>创新方向：</w:t>
      </w:r>
      <w:r>
        <w:rPr>
          <w:rFonts w:hint="default" w:ascii="Times New Roman" w:hAnsi="Times New Roman"/>
          <w:lang w:eastAsia="zh-CN"/>
        </w:rPr>
        <w:t>营销模式创新、客户服务流程优化、数字化营销工具开发、品牌传播方式改进、消费者体验提升方案、封坛定制服务创新、回厂游接待优化等。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若成果涉及跨类别交叉，请按核心创新点选择一类申报，不重复报送。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eastAsia" w:ascii="Times New Roman" w:hAnsi="Times New Roman" w:eastAsia="黑体" w:cs="黑体"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32"/>
          <w:szCs w:val="22"/>
          <w:lang w:val="en-US" w:eastAsia="zh-CN" w:bidi="ar-SA"/>
        </w:rPr>
        <w:t>四、</w:t>
      </w:r>
      <w:r>
        <w:rPr>
          <w:rFonts w:hint="default" w:ascii="Times New Roman" w:hAnsi="Times New Roman" w:eastAsia="黑体" w:cs="黑体"/>
          <w:kern w:val="2"/>
          <w:sz w:val="32"/>
          <w:szCs w:val="22"/>
          <w:lang w:eastAsia="zh-CN" w:bidi="ar-SA"/>
        </w:rPr>
        <w:t>竞赛规则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（一）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参赛对象及报名规则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公司全体在岗正式职工，以个人项目形式申报，</w:t>
      </w:r>
      <w:r>
        <w:rPr>
          <w:rFonts w:hint="default" w:ascii="Times New Roman" w:hAnsi="Times New Roman"/>
          <w:lang w:eastAsia="zh-CN"/>
        </w:rPr>
        <w:t>申报</w:t>
      </w:r>
      <w:r>
        <w:rPr>
          <w:rFonts w:hint="eastAsia" w:ascii="Times New Roman" w:hAnsi="Times New Roman"/>
          <w:lang w:val="en-US" w:eastAsia="zh-CN"/>
        </w:rPr>
        <w:t>规则如下：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1.申报限额：每位参赛者申报项目数量最多不超过2个。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</w:t>
      </w:r>
      <w:r>
        <w:rPr>
          <w:rFonts w:hint="default" w:ascii="Times New Roman" w:hAnsi="Times New Roman"/>
          <w:lang w:eastAsia="zh-CN"/>
        </w:rPr>
        <w:t>申报人认定</w:t>
      </w:r>
      <w:r>
        <w:rPr>
          <w:rFonts w:hint="eastAsia" w:ascii="Times New Roman" w:hAnsi="Times New Roman"/>
          <w:lang w:val="en-US" w:eastAsia="zh-CN"/>
        </w:rPr>
        <w:t>：项目可由单人独立完成，也可由多人团队协作完成，</w:t>
      </w:r>
      <w:r>
        <w:rPr>
          <w:rFonts w:hint="default" w:ascii="Times New Roman" w:hAnsi="Times New Roman"/>
          <w:lang w:eastAsia="zh-CN"/>
        </w:rPr>
        <w:t>多人协作完成的，以第一完成人（项目主创）作为申报人</w:t>
      </w:r>
      <w:r>
        <w:rPr>
          <w:rFonts w:hint="eastAsia" w:ascii="Times New Roman" w:hAnsi="Times New Roman"/>
          <w:lang w:val="en-US" w:eastAsia="zh-CN"/>
        </w:rPr>
        <w:t>。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（二）申报要求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所有参赛项目须统一</w:t>
      </w:r>
      <w:r>
        <w:rPr>
          <w:rFonts w:hint="default" w:ascii="Times New Roman" w:hAnsi="Times New Roman"/>
          <w:lang w:eastAsia="zh-CN"/>
        </w:rPr>
        <w:t>填写附件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default" w:ascii="Times New Roman" w:hAnsi="Times New Roman"/>
          <w:lang w:eastAsia="zh-CN"/>
        </w:rPr>
        <w:t>中</w:t>
      </w:r>
      <w:r>
        <w:rPr>
          <w:rFonts w:hint="eastAsia" w:ascii="Times New Roman" w:hAnsi="Times New Roman"/>
          <w:lang w:val="en-US" w:eastAsia="zh-CN"/>
        </w:rPr>
        <w:t>《创新创效项目申报书》，具体填报要求如下：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</w:t>
      </w:r>
      <w:r>
        <w:rPr>
          <w:rFonts w:hint="default" w:ascii="Times New Roman" w:hAnsi="Times New Roman"/>
          <w:lang w:eastAsia="zh-CN"/>
        </w:rPr>
        <w:t>申报材料要完善。申报书</w:t>
      </w:r>
      <w:r>
        <w:rPr>
          <w:rFonts w:hint="eastAsia" w:ascii="Times New Roman" w:hAnsi="Times New Roman"/>
          <w:lang w:val="en-US" w:eastAsia="zh-CN"/>
        </w:rPr>
        <w:t>内容需真实、完整</w:t>
      </w:r>
      <w:r>
        <w:rPr>
          <w:rFonts w:hint="default" w:ascii="Times New Roman" w:hAnsi="Times New Roman"/>
          <w:lang w:eastAsia="zh-CN"/>
        </w:rPr>
        <w:t>，有佐证资料、实物的需一并提供。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eastAsia="zh-CN"/>
        </w:rPr>
        <w:t>2</w:t>
      </w:r>
      <w:r>
        <w:rPr>
          <w:rFonts w:hint="eastAsia" w:ascii="Times New Roman" w:hAnsi="Times New Roman"/>
          <w:lang w:val="en-US" w:eastAsia="zh-CN"/>
        </w:rPr>
        <w:t>.项目需为今年开展的创新创造项目，公司已立项的不能作为创新创造竞赛项目。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eastAsia="zh-CN"/>
        </w:rPr>
        <w:t>3</w:t>
      </w:r>
      <w:r>
        <w:rPr>
          <w:rFonts w:hint="eastAsia" w:ascii="Times New Roman" w:hAnsi="Times New Roman"/>
          <w:lang w:val="en-US" w:eastAsia="zh-CN"/>
        </w:rPr>
        <w:t>.所有参赛项目须为职工原创成果，严禁抄袭、剽窃、套用外部成果或公司已有成熟成果。一经查实弄虚作假，立即取消参赛及获奖资格。</w:t>
      </w:r>
    </w:p>
    <w:p>
      <w:pPr>
        <w:numPr>
          <w:ilvl w:val="0"/>
          <w:numId w:val="0"/>
        </w:numPr>
        <w:ind w:firstLine="640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4</w:t>
      </w:r>
      <w:r>
        <w:rPr>
          <w:rFonts w:hint="eastAsia" w:ascii="Times New Roman" w:hAnsi="Times New Roman"/>
          <w:lang w:val="en-US" w:eastAsia="zh-CN"/>
        </w:rPr>
        <w:t>.</w:t>
      </w:r>
      <w:r>
        <w:rPr>
          <w:rFonts w:hint="default" w:ascii="Times New Roman" w:hAnsi="Times New Roman"/>
          <w:lang w:eastAsia="zh-CN"/>
        </w:rPr>
        <w:t>技术革新类项目须提交实物、模型、图纸或演示视频等可感知的佐证材料；管理优化类项目须提交完整实施方案及落地成效说明；营销服务类项目须提交案例报告或服务流程文件及效果验证材料。</w:t>
      </w:r>
    </w:p>
    <w:p>
      <w:pPr>
        <w:numPr>
          <w:ilvl w:val="0"/>
          <w:numId w:val="0"/>
        </w:numPr>
        <w:ind w:left="0" w:leftChars="0" w:firstLine="640" w:firstLineChars="200"/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（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三</w:t>
      </w: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）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评审规则</w:t>
      </w:r>
    </w:p>
    <w:p>
      <w:pPr>
        <w:pStyle w:val="2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评审标准采用百分制评分，按以下维度综合评定：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1"/>
        <w:gridCol w:w="1269"/>
        <w:gridCol w:w="65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评分维度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权重分值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详细考察要点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0" w:hRule="atLeast"/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创新性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</w:rPr>
              <w:t>25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分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项目构思新颖，突破传统工作模式、原有工艺、管理流程或工具方法；具备岗位独创性、改良突破性，无照搬套用、无同质化通用方案，创新亮点突出。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0" w:hRule="atLeast"/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效益成果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</w:rPr>
              <w:t>35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分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核心评分维度，优先考量量化成果。包括年度直接降本</w:t>
            </w:r>
            <w:r>
              <w:rPr>
                <w:rFonts w:hint="default" w:ascii="仿宋_GB2312" w:hAnsi="仿宋_GB2312" w:cs="仿宋_GB2312"/>
                <w:sz w:val="24"/>
                <w:szCs w:val="24"/>
              </w:rPr>
              <w:t>增效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、能耗节约、效率提升、人工节约、产品质量提升、安全隐患消除、管理流程简化等，具备真实数据、落地案例支撑，效益显著、贴合公司发展需求。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实用性/可行性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</w:rPr>
              <w:t>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分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项目已落地实施、运行稳定，能够切实解决岗位实际痛点、难点问题；操作简单、落地门槛低，适配公司生产经营、管理服务实际场景，无形式化、无虚设项目。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材料完整性及展示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</w:rPr>
              <w:t>10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分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申报书填写规范、内容完整、逻辑清晰、表述详实；佐证材料齐全、真实有效，能够充分支撑项目内容及成果，无缺项、无虚假材料。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1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推广潜力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</w:rPr>
              <w:t>10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分</w:t>
            </w:r>
          </w:p>
        </w:tc>
        <w:tc>
          <w:tcPr>
            <w:tcW w:w="6549" w:type="dxa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项目具备较强的通用性、可复制性，可在同岗位、同工序、跨部门推广应用，能够形成标准化经验，具备长期复用、持续创效的价值。</w:t>
            </w:r>
          </w:p>
        </w:tc>
      </w:tr>
    </w:tbl>
    <w:p>
      <w:pPr>
        <w:numPr>
          <w:ilvl w:val="0"/>
          <w:numId w:val="0"/>
        </w:numPr>
        <w:ind w:firstLine="640" w:firstLineChars="200"/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（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四</w:t>
      </w: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）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竞赛流程</w:t>
      </w:r>
    </w:p>
    <w:p>
      <w:pPr>
        <w:pStyle w:val="2"/>
        <w:ind w:left="0" w:leftChars="0" w:firstLine="640" w:firstLineChars="200"/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1</w:t>
      </w:r>
      <w:r>
        <w:rPr>
          <w:rFonts w:hint="default" w:cs="Times New Roman"/>
          <w:lang w:eastAsia="zh-CN"/>
        </w:rPr>
        <w:t>.</w:t>
      </w:r>
      <w:r>
        <w:rPr>
          <w:rFonts w:hint="default" w:ascii="Times New Roman" w:hAnsi="Times New Roman" w:eastAsia="仿宋_GB2312" w:cs="Times New Roman"/>
          <w:lang w:eastAsia="zh-CN"/>
        </w:rPr>
        <w:t>申报推荐（发文之日起</w:t>
      </w:r>
      <w:r>
        <w:rPr>
          <w:rFonts w:hint="default" w:cs="Times New Roman"/>
          <w:lang w:eastAsia="zh-CN"/>
        </w:rPr>
        <w:t>至</w:t>
      </w:r>
      <w:r>
        <w:rPr>
          <w:rFonts w:hint="eastAsia" w:ascii="Times New Roman" w:hAnsi="Times New Roman"/>
          <w:lang w:val="en-US" w:eastAsia="zh-CN"/>
        </w:rPr>
        <w:t>8月</w:t>
      </w:r>
      <w:r>
        <w:rPr>
          <w:rFonts w:hint="default" w:ascii="Times New Roman" w:hAnsi="Times New Roman"/>
          <w:lang w:eastAsia="zh-CN"/>
        </w:rPr>
        <w:t>1</w:t>
      </w:r>
      <w:r>
        <w:rPr>
          <w:rFonts w:hint="eastAsia" w:ascii="Times New Roman" w:hAnsi="Times New Roman"/>
          <w:lang w:val="en-US" w:eastAsia="zh-CN"/>
        </w:rPr>
        <w:t>0日</w:t>
      </w:r>
      <w:r>
        <w:rPr>
          <w:rFonts w:hint="default" w:ascii="Times New Roman" w:hAnsi="Times New Roman" w:eastAsia="仿宋_GB2312" w:cs="Times New Roman"/>
          <w:lang w:eastAsia="zh-CN"/>
        </w:rPr>
        <w:t>）：</w:t>
      </w:r>
      <w:r>
        <w:rPr>
          <w:rFonts w:hint="default" w:cs="Times New Roman"/>
          <w:lang w:eastAsia="zh-CN"/>
        </w:rPr>
        <w:t>各分工会发动职工积极参与。职工将</w:t>
      </w:r>
      <w:r>
        <w:rPr>
          <w:rFonts w:hint="default" w:ascii="Times New Roman" w:hAnsi="Times New Roman"/>
          <w:lang w:eastAsia="zh-CN"/>
        </w:rPr>
        <w:t>申报书（附件2）交至分工会，由分工会</w:t>
      </w:r>
      <w:r>
        <w:rPr>
          <w:rFonts w:hint="default"/>
          <w:lang w:eastAsia="zh-CN"/>
        </w:rPr>
        <w:t>审核后</w:t>
      </w:r>
      <w:r>
        <w:rPr>
          <w:rFonts w:hint="default" w:ascii="Times New Roman" w:hAnsi="Times New Roman"/>
          <w:lang w:eastAsia="zh-CN"/>
        </w:rPr>
        <w:t>统一提交</w:t>
      </w:r>
      <w:r>
        <w:rPr>
          <w:rFonts w:hint="default"/>
          <w:lang w:eastAsia="zh-CN"/>
        </w:rPr>
        <w:t>至工会办公室</w:t>
      </w:r>
      <w:r>
        <w:rPr>
          <w:rFonts w:hint="default" w:ascii="Times New Roman" w:hAnsi="Times New Roman" w:eastAsia="仿宋_GB2312" w:cs="Times New Roman"/>
          <w:lang w:eastAsia="zh-CN"/>
        </w:rPr>
        <w:t>。</w:t>
      </w:r>
    </w:p>
    <w:p>
      <w:pPr>
        <w:pStyle w:val="2"/>
        <w:ind w:left="0" w:leftChars="0" w:firstLine="640" w:firstLineChars="200"/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2</w:t>
      </w:r>
      <w:r>
        <w:rPr>
          <w:rFonts w:hint="default" w:cs="Times New Roman"/>
          <w:lang w:eastAsia="zh-CN"/>
        </w:rPr>
        <w:t>.</w:t>
      </w:r>
      <w:r>
        <w:rPr>
          <w:rFonts w:hint="default" w:ascii="Times New Roman" w:hAnsi="Times New Roman" w:eastAsia="仿宋_GB2312" w:cs="Times New Roman"/>
          <w:lang w:eastAsia="zh-CN"/>
        </w:rPr>
        <w:t>初评筛选（申报截止后</w:t>
      </w:r>
      <w:r>
        <w:rPr>
          <w:rFonts w:hint="default" w:ascii="Times New Roman" w:hAnsi="Times New Roman" w:cs="Times New Roman"/>
          <w:lang w:eastAsia="zh-CN"/>
        </w:rPr>
        <w:t>5</w:t>
      </w:r>
      <w:r>
        <w:rPr>
          <w:rFonts w:hint="default" w:ascii="Times New Roman" w:hAnsi="Times New Roman" w:eastAsia="仿宋_GB2312" w:cs="Times New Roman"/>
          <w:lang w:eastAsia="zh-CN"/>
        </w:rPr>
        <w:t>日内）：</w:t>
      </w:r>
      <w:r>
        <w:rPr>
          <w:rFonts w:hint="default" w:cs="Times New Roman"/>
          <w:lang w:eastAsia="zh-CN"/>
        </w:rPr>
        <w:t>工会</w:t>
      </w:r>
      <w:r>
        <w:rPr>
          <w:rFonts w:hint="default" w:ascii="Times New Roman" w:hAnsi="Times New Roman" w:eastAsia="仿宋_GB2312" w:cs="Times New Roman"/>
          <w:lang w:eastAsia="zh-CN"/>
        </w:rPr>
        <w:t>办公室对申报材料进行审查与资格审核，确定入围项目。</w:t>
      </w:r>
    </w:p>
    <w:p>
      <w:pPr>
        <w:pStyle w:val="2"/>
        <w:ind w:left="0" w:firstLine="640" w:firstLineChars="200"/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3</w:t>
      </w:r>
      <w:r>
        <w:rPr>
          <w:rFonts w:hint="default" w:cs="Times New Roman"/>
          <w:lang w:eastAsia="zh-CN"/>
        </w:rPr>
        <w:t>.</w:t>
      </w:r>
      <w:r>
        <w:rPr>
          <w:rFonts w:hint="default" w:ascii="Times New Roman" w:hAnsi="Times New Roman" w:eastAsia="仿宋_GB2312" w:cs="Times New Roman"/>
          <w:lang w:eastAsia="zh-CN"/>
        </w:rPr>
        <w:t>现场评审（初评结束后</w:t>
      </w:r>
      <w:r>
        <w:rPr>
          <w:rFonts w:hint="default" w:ascii="Times New Roman" w:hAnsi="Times New Roman" w:cs="Times New Roman"/>
          <w:lang w:eastAsia="zh-CN"/>
        </w:rPr>
        <w:t>1</w:t>
      </w:r>
      <w:r>
        <w:rPr>
          <w:rFonts w:hint="default" w:ascii="Times New Roman" w:hAnsi="Times New Roman" w:eastAsia="仿宋_GB2312" w:cs="Times New Roman"/>
          <w:lang w:eastAsia="zh-CN"/>
        </w:rPr>
        <w:t>0日内）：入围项目进行现场陈述与答辩（技术革新类须同步进行实物演示），</w:t>
      </w:r>
      <w:r>
        <w:rPr>
          <w:rFonts w:hint="default" w:cs="Times New Roman"/>
          <w:lang w:eastAsia="zh-CN"/>
        </w:rPr>
        <w:t>由相关职能部门成员组成</w:t>
      </w:r>
      <w:r>
        <w:rPr>
          <w:rFonts w:hint="default" w:ascii="Times New Roman" w:hAnsi="Times New Roman" w:eastAsia="仿宋_GB2312" w:cs="Times New Roman"/>
          <w:lang w:eastAsia="zh-CN"/>
        </w:rPr>
        <w:t>评审组</w:t>
      </w:r>
      <w:r>
        <w:rPr>
          <w:rFonts w:hint="default" w:cs="Times New Roman"/>
          <w:lang w:eastAsia="zh-CN"/>
        </w:rPr>
        <w:t>现场</w:t>
      </w:r>
      <w:r>
        <w:rPr>
          <w:rFonts w:hint="default" w:ascii="Times New Roman" w:hAnsi="Times New Roman" w:eastAsia="仿宋_GB2312" w:cs="Times New Roman"/>
          <w:lang w:eastAsia="zh-CN"/>
        </w:rPr>
        <w:t>综合打分。</w:t>
      </w:r>
    </w:p>
    <w:p>
      <w:pPr>
        <w:numPr>
          <w:ilvl w:val="0"/>
          <w:numId w:val="0"/>
        </w:numPr>
        <w:ind w:firstLine="640" w:firstLineChars="200"/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</w:pP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（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五</w:t>
      </w:r>
      <w:r>
        <w:rPr>
          <w:rFonts w:hint="eastAsia" w:ascii="楷体_GB2312" w:hAnsi="楷体_GB2312" w:eastAsia="楷体_GB2312" w:cs="楷体_GB2312"/>
          <w:kern w:val="2"/>
          <w:sz w:val="32"/>
          <w:szCs w:val="22"/>
          <w:lang w:val="en-US" w:eastAsia="zh-CN" w:bidi="ar-SA"/>
        </w:rPr>
        <w:t>）</w:t>
      </w:r>
      <w:r>
        <w:rPr>
          <w:rFonts w:hint="default" w:ascii="楷体_GB2312" w:hAnsi="楷体_GB2312" w:eastAsia="楷体_GB2312" w:cs="楷体_GB2312"/>
          <w:kern w:val="2"/>
          <w:sz w:val="32"/>
          <w:szCs w:val="22"/>
          <w:lang w:eastAsia="zh-CN" w:bidi="ar-SA"/>
        </w:rPr>
        <w:t>其他事项</w:t>
      </w:r>
    </w:p>
    <w:p>
      <w:pPr>
        <w:pStyle w:val="2"/>
        <w:ind w:left="0" w:leftChars="0" w:firstLine="640" w:firstLineChars="200"/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eastAsia="仿宋_GB2312" w:cs="Times New Roman"/>
          <w:lang w:eastAsia="zh-CN"/>
        </w:rPr>
        <w:t>参赛项目涉及专利、技术秘密等知识产权的，由申报人自行负责保护，公司不承担相关责任。获奖项目将纳入公司创新成果库，择优推荐参加上级单位或行业相关竞赛。本方案由</w:t>
      </w:r>
      <w:r>
        <w:rPr>
          <w:rFonts w:hint="default" w:cs="Times New Roman"/>
          <w:lang w:eastAsia="zh-CN"/>
        </w:rPr>
        <w:t>工会</w:t>
      </w:r>
      <w:r>
        <w:rPr>
          <w:rFonts w:hint="default" w:ascii="Times New Roman" w:hAnsi="Times New Roman" w:eastAsia="仿宋_GB2312" w:cs="Times New Roman"/>
          <w:lang w:eastAsia="zh-CN"/>
        </w:rPr>
        <w:t>办公室负责解释，未尽事宜另行通知。</w:t>
      </w:r>
    </w:p>
    <w:p>
      <w:pPr>
        <w:numPr>
          <w:ilvl w:val="0"/>
          <w:numId w:val="0"/>
        </w:numPr>
        <w:ind w:firstLine="640" w:firstLineChars="200"/>
        <w:rPr>
          <w:rFonts w:hint="eastAsia" w:ascii="Times New Roman" w:hAnsi="Times New Roman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lang w:val="en-US" w:eastAsia="zh-CN"/>
        </w:rPr>
        <w:t>五、奖项设置</w:t>
      </w:r>
    </w:p>
    <w:p>
      <w:pPr>
        <w:ind w:left="0"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本次竞赛奖项评定人数严格按照公司《劳动技能竞赛（练兵）管理办法》执行，</w:t>
      </w:r>
      <w:r>
        <w:rPr>
          <w:rFonts w:hint="default" w:ascii="Times New Roman" w:hAnsi="Times New Roman"/>
          <w:lang w:eastAsia="zh-CN"/>
        </w:rPr>
        <w:t>奖金</w:t>
      </w:r>
      <w:r>
        <w:rPr>
          <w:rFonts w:hint="eastAsia" w:ascii="Times New Roman" w:hAnsi="Times New Roman"/>
          <w:lang w:val="en-US" w:eastAsia="zh-CN"/>
        </w:rPr>
        <w:t>设置如下：</w:t>
      </w:r>
    </w:p>
    <w:p>
      <w:pPr>
        <w:ind w:left="0"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一等奖：奖金1600元+荣誉证书</w:t>
      </w:r>
    </w:p>
    <w:p>
      <w:pPr>
        <w:ind w:left="0"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二等奖：奖金1200元+荣誉证书</w:t>
      </w:r>
    </w:p>
    <w:p>
      <w:pPr>
        <w:ind w:left="0" w:firstLine="64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三等奖：奖金800元+荣誉证书</w:t>
      </w:r>
    </w:p>
    <w:p>
      <w:pPr>
        <w:ind w:left="0" w:firstLine="640" w:firstLineChars="200"/>
        <w:rPr>
          <w:rFonts w:hint="eastAsia" w:ascii="Times New Roman" w:hAnsi="Times New Roman"/>
          <w:lang w:val="en-US" w:eastAsia="zh-CN"/>
        </w:rPr>
      </w:pPr>
    </w:p>
    <w:p>
      <w:pPr>
        <w:ind w:left="0" w:firstLine="640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>附件：1.创新创效项目申报书</w:t>
      </w:r>
    </w:p>
    <w:p>
      <w:pPr>
        <w:ind w:left="0" w:firstLine="640" w:firstLineChars="200"/>
        <w:rPr>
          <w:rFonts w:hint="default" w:ascii="Times New Roman" w:hAnsi="Times New Roman"/>
          <w:lang w:eastAsia="zh-CN"/>
        </w:rPr>
      </w:pPr>
      <w:r>
        <w:rPr>
          <w:rFonts w:hint="default" w:ascii="Times New Roman" w:hAnsi="Times New Roman"/>
          <w:lang w:eastAsia="zh-CN"/>
        </w:rPr>
        <w:t xml:space="preserve">      2.佐证资料</w:t>
      </w:r>
    </w:p>
    <w:p>
      <w:pPr>
        <w:ind w:left="0" w:firstLine="640" w:firstLineChars="200"/>
        <w:rPr>
          <w:rFonts w:hint="default" w:ascii="Times New Roman" w:hAnsi="Times New Roman"/>
          <w:lang w:eastAsia="zh-CN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工会办公室            </w:t>
      </w:r>
    </w:p>
    <w:p>
      <w:pPr>
        <w:ind w:left="0" w:firstLine="640" w:firstLineChars="200"/>
        <w:rPr>
          <w:rFonts w:hint="default" w:ascii="Times New Roman" w:hAnsi="Times New Roman"/>
          <w:lang w:eastAsia="zh-CN"/>
        </w:rPr>
      </w:pPr>
      <w:r>
        <w:rPr>
          <w:rFonts w:ascii="仿宋_GB2312" w:hAnsi="仿宋_GB2312" w:cs="仿宋_GB2312"/>
          <w:sz w:val="32"/>
          <w:szCs w:val="32"/>
        </w:rPr>
        <w:t xml:space="preserve">                                 </w:t>
      </w:r>
      <w:r>
        <w:rPr>
          <w:rFonts w:ascii="Times New Roman" w:hAnsi="Times New Roman" w:eastAsia="仿宋_GB2312" w:cs="仿宋_GB2312"/>
          <w:sz w:val="32"/>
          <w:szCs w:val="32"/>
        </w:rPr>
        <w:t>202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Times New Roman" w:hAnsi="Times New Roman" w:cs="仿宋_GB2312"/>
          <w:sz w:val="32"/>
          <w:szCs w:val="32"/>
          <w:lang w:val="en-US" w:eastAsia="zh-CN"/>
        </w:rPr>
        <w:t>22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</w:p>
    <w:p>
      <w:pPr>
        <w:rPr>
          <w:rFonts w:hint="eastAsia" w:ascii="Times New Roman" w:hAnsi="Times New Roman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lang w:val="en-US" w:eastAsia="zh-CN"/>
        </w:rPr>
        <w:br w:type="page"/>
      </w:r>
    </w:p>
    <w:p>
      <w:pPr>
        <w:numPr>
          <w:ilvl w:val="0"/>
          <w:numId w:val="0"/>
        </w:numPr>
        <w:rPr>
          <w:rFonts w:hint="eastAsia" w:ascii="Times New Roman" w:hAnsi="Times New Roman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lang w:val="en-US" w:eastAsia="zh-CN"/>
        </w:rPr>
        <w:t>附件1</w:t>
      </w:r>
    </w:p>
    <w:p>
      <w:pPr>
        <w:ind w:left="640" w:hanging="640"/>
        <w:rPr>
          <w:rFonts w:hint="eastAsia" w:ascii="黑体" w:hAnsi="黑体" w:eastAsia="黑体" w:cs="黑体"/>
          <w:szCs w:val="32"/>
          <w:lang w:val="en-US" w:eastAsia="zh-CN"/>
        </w:rPr>
      </w:pPr>
    </w:p>
    <w:p>
      <w:pPr>
        <w:jc w:val="center"/>
        <w:rPr>
          <w:rFonts w:hint="eastAsia" w:ascii="方正小标宋简体" w:hAnsi="方正小标宋简体" w:eastAsia="方正小标宋简体" w:cs="方正小标宋简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olor w:val="000000"/>
          <w:kern w:val="0"/>
          <w:sz w:val="44"/>
          <w:szCs w:val="44"/>
          <w:u w:val="none"/>
          <w:lang w:val="en-US" w:eastAsia="zh-CN" w:bidi="ar"/>
        </w:rPr>
        <w:t>创新创效项目申报书</w:t>
      </w:r>
    </w:p>
    <w:p>
      <w:pPr>
        <w:rPr>
          <w:rFonts w:hint="default" w:ascii="方正小标宋简体" w:hAnsi="方正小标宋简体" w:eastAsia="方正小标宋简体" w:cs="方正小标宋简体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工会：</w:t>
      </w:r>
      <w:r>
        <w:rPr>
          <w:rFonts w:hint="eastAsia" w:ascii="仿宋_GB2312" w:hAnsi="宋体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 xml:space="preserve">                                              </w:t>
      </w:r>
      <w:r>
        <w:rPr>
          <w:rFonts w:hint="eastAsia" w:ascii="仿宋_GB2312" w:hAnsi="宋体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填报时间：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061"/>
        <w:gridCol w:w="794"/>
        <w:gridCol w:w="935"/>
        <w:gridCol w:w="935"/>
        <w:gridCol w:w="1073"/>
        <w:gridCol w:w="935"/>
        <w:gridCol w:w="934"/>
        <w:gridCol w:w="1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restart"/>
            <w:shd w:val="clear" w:color="auto" w:fill="auto"/>
            <w:textDirection w:val="tbRlV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成果基本情况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1470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起始时间</w:t>
            </w:r>
          </w:p>
        </w:tc>
        <w:tc>
          <w:tcPr>
            <w:tcW w:w="1647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发表论文、著作（篇）</w:t>
            </w:r>
          </w:p>
        </w:tc>
        <w:tc>
          <w:tcPr>
            <w:tcW w:w="1470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完成时间</w:t>
            </w:r>
          </w:p>
        </w:tc>
        <w:tc>
          <w:tcPr>
            <w:tcW w:w="1647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任务来源</w:t>
            </w:r>
          </w:p>
        </w:tc>
        <w:tc>
          <w:tcPr>
            <w:tcW w:w="1470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创造经济价值（万元）</w:t>
            </w:r>
          </w:p>
        </w:tc>
        <w:tc>
          <w:tcPr>
            <w:tcW w:w="1647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textDirection w:val="tbRlV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是否提供实物</w:t>
            </w:r>
          </w:p>
        </w:tc>
        <w:tc>
          <w:tcPr>
            <w:tcW w:w="1470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项目类别</w:t>
            </w:r>
          </w:p>
        </w:tc>
        <w:tc>
          <w:tcPr>
            <w:tcW w:w="1647" w:type="pct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85" w:type="pct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第一完成人</w:t>
            </w:r>
          </w:p>
        </w:tc>
        <w:tc>
          <w:tcPr>
            <w:tcW w:w="438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姓名</w:t>
            </w: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性别</w:t>
            </w: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职务</w:t>
            </w: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技术职称</w:t>
            </w: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技能等级</w:t>
            </w:r>
          </w:p>
        </w:tc>
        <w:tc>
          <w:tcPr>
            <w:tcW w:w="51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学历</w:t>
            </w:r>
          </w:p>
        </w:tc>
        <w:tc>
          <w:tcPr>
            <w:tcW w:w="61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85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85" w:type="pct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其他完成人</w:t>
            </w:r>
          </w:p>
        </w:tc>
        <w:tc>
          <w:tcPr>
            <w:tcW w:w="438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人数</w:t>
            </w:r>
          </w:p>
        </w:tc>
        <w:tc>
          <w:tcPr>
            <w:tcW w:w="3271" w:type="pct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704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85" w:type="pct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姓名</w:t>
            </w:r>
          </w:p>
        </w:tc>
        <w:tc>
          <w:tcPr>
            <w:tcW w:w="3271" w:type="pct"/>
            <w:gridSpan w:val="6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</w:trPr>
        <w:tc>
          <w:tcPr>
            <w:tcW w:w="704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项目背景与问题（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字以内）</w:t>
            </w:r>
          </w:p>
        </w:tc>
        <w:tc>
          <w:tcPr>
            <w:tcW w:w="4295" w:type="pct"/>
            <w:gridSpan w:val="8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1" w:hRule="atLeast"/>
        </w:trPr>
        <w:tc>
          <w:tcPr>
            <w:tcW w:w="704" w:type="pct"/>
            <w:shd w:val="clear" w:color="auto" w:fill="auto"/>
            <w:textDirection w:val="tbRlV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项目创新简介</w:t>
            </w:r>
          </w:p>
        </w:tc>
        <w:tc>
          <w:tcPr>
            <w:tcW w:w="4295" w:type="pct"/>
            <w:gridSpan w:val="8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3" w:hRule="atLeast"/>
        </w:trPr>
        <w:tc>
          <w:tcPr>
            <w:tcW w:w="1290" w:type="pct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技术指标、应用实施情况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项目可行性分析、主要性能特点</w:t>
            </w:r>
          </w:p>
        </w:tc>
        <w:tc>
          <w:tcPr>
            <w:tcW w:w="3709" w:type="pct"/>
            <w:gridSpan w:val="7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3" w:hRule="atLeast"/>
        </w:trPr>
        <w:tc>
          <w:tcPr>
            <w:tcW w:w="1290" w:type="pct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推广可行性及建议</w:t>
            </w:r>
          </w:p>
        </w:tc>
        <w:tc>
          <w:tcPr>
            <w:tcW w:w="3709" w:type="pct"/>
            <w:gridSpan w:val="7"/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  <w:p>
            <w:pPr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290" w:type="pct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所在单位工会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推荐意见</w:t>
            </w:r>
          </w:p>
        </w:tc>
        <w:tc>
          <w:tcPr>
            <w:tcW w:w="3709" w:type="pct"/>
            <w:gridSpan w:val="7"/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推荐意见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　　　　　　　　　　　　　　　　　　　年　月　日</w:t>
            </w:r>
          </w:p>
        </w:tc>
      </w:tr>
    </w:tbl>
    <w:p>
      <w:pPr>
        <w:rPr>
          <w:rFonts w:hint="default" w:ascii="Times New Roman" w:hAnsi="Times New Roman"/>
          <w:szCs w:val="32"/>
          <w:lang w:val="en-US" w:eastAsia="zh-CN"/>
        </w:rPr>
      </w:pPr>
      <w:r>
        <w:rPr>
          <w:rFonts w:hint="default" w:ascii="Times New Roman" w:hAnsi="Times New Roman"/>
          <w:szCs w:val="32"/>
          <w:lang w:val="en-US" w:eastAsia="zh-CN"/>
        </w:rPr>
        <w:br w:type="page"/>
      </w:r>
    </w:p>
    <w:p>
      <w:pPr>
        <w:ind w:left="640" w:hanging="640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附件</w:t>
      </w:r>
      <w:r>
        <w:rPr>
          <w:rFonts w:hint="default" w:ascii="Times New Roman" w:hAnsi="Times New Roman" w:eastAsia="黑体" w:cs="黑体"/>
          <w:szCs w:val="32"/>
          <w:lang w:eastAsia="zh-CN"/>
        </w:rPr>
        <w:t>2</w:t>
      </w:r>
    </w:p>
    <w:p>
      <w:pPr>
        <w:ind w:left="640" w:hanging="640"/>
        <w:rPr>
          <w:rFonts w:hint="eastAsia" w:ascii="Times New Roman" w:hAnsi="Times New Roman"/>
          <w:szCs w:val="32"/>
          <w:lang w:val="en-US" w:eastAsia="zh-CN"/>
        </w:rPr>
      </w:pPr>
    </w:p>
    <w:p>
      <w:pPr>
        <w:ind w:left="640" w:hanging="640"/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sz w:val="40"/>
          <w:szCs w:val="40"/>
          <w:lang w:eastAsia="zh-CN"/>
        </w:rPr>
        <w:t>佐证</w:t>
      </w:r>
      <w:r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  <w:t>材料</w:t>
      </w:r>
    </w:p>
    <w:p>
      <w:pPr>
        <w:ind w:left="640" w:hanging="640"/>
        <w:jc w:val="both"/>
        <w:rPr>
          <w:rFonts w:hint="default" w:ascii="黑体" w:hAnsi="黑体" w:eastAsia="黑体" w:cs="黑体"/>
          <w:szCs w:val="32"/>
          <w:lang w:eastAsia="zh-CN"/>
        </w:rPr>
      </w:pPr>
      <w:r>
        <w:rPr>
          <w:rFonts w:hint="default" w:ascii="黑体" w:hAnsi="黑体" w:eastAsia="黑体" w:cs="黑体"/>
          <w:szCs w:val="32"/>
          <w:lang w:eastAsia="zh-CN"/>
        </w:rPr>
        <w:t>备注：可为实物照片、实施方案等。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98" w:right="1474" w:bottom="1985" w:left="158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hanging="640"/>
      </w:pPr>
      <w:r>
        <w:separator/>
      </w:r>
    </w:p>
  </w:endnote>
  <w:endnote w:type="continuationSeparator" w:id="1">
    <w:p>
      <w:pPr>
        <w:spacing w:line="240" w:lineRule="auto"/>
        <w:ind w:hanging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numPr>
        <w:ilvl w:val="0"/>
        <w:numId w:val="0"/>
      </w:numPr>
      <w:ind w:leftChars="-200" w:right="180" w:rightChars="0"/>
      <w:jc w:val="both"/>
      <w:rPr>
        <w:rFonts w:ascii="仿宋_GB231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0" w:right="320" w:rightChars="100" w:firstLine="0" w:firstLineChars="0"/>
                            <w:jc w:val="left"/>
                            <w:textAlignment w:val="auto"/>
                            <w:rPr>
                              <w:rFonts w:hint="default" w:ascii="宋体" w:hAnsi="宋体" w:eastAsia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WAAAAZHJzL1BLAQIUABQA&#10;AAAIAIdO4kDOqXm5zwAAAAUBAAAPAAAAAAAAAAEAIAAAADgAAABkcnMvZG93bnJldi54bWxQSwEC&#10;FAAUAAAACACHTuJAs4h+BecBAADHAwAADgAAAAAAAAABACAAAAA0AQAAZHJzL2Uyb0RvYy54bWxQ&#10;SwUGAAAAAAYABgBZAQAAj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0" w:right="320" w:rightChars="100" w:firstLine="0" w:firstLineChars="0"/>
                      <w:jc w:val="left"/>
                      <w:textAlignment w:val="auto"/>
                      <w:rPr>
                        <w:rFonts w:hint="default" w:ascii="宋体" w:hAnsi="宋体" w:eastAsia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numPr>
        <w:ilvl w:val="0"/>
        <w:numId w:val="0"/>
      </w:numPr>
      <w:ind w:leftChars="-200"/>
      <w:rPr>
        <w:rFonts w:ascii="仿宋_GB231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60" w:hanging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hanging="640"/>
      </w:pPr>
      <w:r>
        <w:separator/>
      </w:r>
    </w:p>
  </w:footnote>
  <w:footnote w:type="continuationSeparator" w:id="1">
    <w:p>
      <w:pPr>
        <w:spacing w:line="240" w:lineRule="auto"/>
        <w:ind w:hanging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-1007110</wp:posOffset>
              </wp:positionH>
              <wp:positionV relativeFrom="paragraph">
                <wp:posOffset>-541020</wp:posOffset>
              </wp:positionV>
              <wp:extent cx="762000" cy="3937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0" cy="393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320" w:leftChars="100" w:firstLine="0" w:firstLineChars="0"/>
                            <w:textAlignment w:val="auto"/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79.3pt;margin-top:-42.6pt;height:31pt;width:60pt;mso-position-horizontal-relative:margin;z-index:251660288;mso-width-relative:page;mso-height-relative:page;" filled="f" stroked="f" coordsize="21600,21600" o:gfxdata="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CbL8nm2gAAAAwBAAAPAAAAAAAAAAEAIAAAADgAAABkcnMv&#10;ZG93bnJldi54bWxQSwECFAAUAAAACACHTuJAuySVlesBAADHAwAADgAAAAAAAAABACAAAAA/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7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320" w:leftChars="100" w:firstLine="0" w:firstLineChars="0"/>
                      <w:textAlignment w:val="auto"/>
                      <w:rPr>
                        <w:rFonts w:ascii="宋体" w:hAnsi="宋体" w:eastAsia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  <w:ind w:left="360" w:hanging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left="360" w:hanging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trackRevisions w:val="1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66BD0"/>
    <w:rsid w:val="000665FF"/>
    <w:rsid w:val="000A729B"/>
    <w:rsid w:val="0017655F"/>
    <w:rsid w:val="001B03A0"/>
    <w:rsid w:val="00240E64"/>
    <w:rsid w:val="002431CE"/>
    <w:rsid w:val="00296707"/>
    <w:rsid w:val="003D6B48"/>
    <w:rsid w:val="00551A78"/>
    <w:rsid w:val="005A3CB7"/>
    <w:rsid w:val="006304CC"/>
    <w:rsid w:val="00644CEA"/>
    <w:rsid w:val="007F5704"/>
    <w:rsid w:val="008B7F40"/>
    <w:rsid w:val="00973A84"/>
    <w:rsid w:val="00976588"/>
    <w:rsid w:val="00A1355B"/>
    <w:rsid w:val="00A56770"/>
    <w:rsid w:val="00B26355"/>
    <w:rsid w:val="00C57A1E"/>
    <w:rsid w:val="00E4498F"/>
    <w:rsid w:val="00FB6227"/>
    <w:rsid w:val="00FC22F2"/>
    <w:rsid w:val="00FD157E"/>
    <w:rsid w:val="027619AC"/>
    <w:rsid w:val="073360BD"/>
    <w:rsid w:val="095B349A"/>
    <w:rsid w:val="0B1919C3"/>
    <w:rsid w:val="0B7849E6"/>
    <w:rsid w:val="0DBFC236"/>
    <w:rsid w:val="0F864741"/>
    <w:rsid w:val="103E61FE"/>
    <w:rsid w:val="13FA243C"/>
    <w:rsid w:val="14ED4391"/>
    <w:rsid w:val="19306900"/>
    <w:rsid w:val="1A4A39F2"/>
    <w:rsid w:val="1B3C158C"/>
    <w:rsid w:val="1B7E7EE9"/>
    <w:rsid w:val="1E470974"/>
    <w:rsid w:val="22573150"/>
    <w:rsid w:val="24093DC6"/>
    <w:rsid w:val="242023D2"/>
    <w:rsid w:val="263059BB"/>
    <w:rsid w:val="2972612E"/>
    <w:rsid w:val="2D26209C"/>
    <w:rsid w:val="2D9C5EBB"/>
    <w:rsid w:val="2F78467C"/>
    <w:rsid w:val="31D938A9"/>
    <w:rsid w:val="3235504A"/>
    <w:rsid w:val="35866BD0"/>
    <w:rsid w:val="36B63A5A"/>
    <w:rsid w:val="37DE1540"/>
    <w:rsid w:val="3967AD2C"/>
    <w:rsid w:val="39EC56AB"/>
    <w:rsid w:val="3BFFE566"/>
    <w:rsid w:val="3C5B51D0"/>
    <w:rsid w:val="3F400D9C"/>
    <w:rsid w:val="3FDF05B5"/>
    <w:rsid w:val="3FF47FE1"/>
    <w:rsid w:val="40EB2F89"/>
    <w:rsid w:val="419A20AA"/>
    <w:rsid w:val="476962FE"/>
    <w:rsid w:val="47E954F6"/>
    <w:rsid w:val="48967C7F"/>
    <w:rsid w:val="53901E9A"/>
    <w:rsid w:val="56211379"/>
    <w:rsid w:val="56894AC6"/>
    <w:rsid w:val="56901DC8"/>
    <w:rsid w:val="5DFD638D"/>
    <w:rsid w:val="5FE150E7"/>
    <w:rsid w:val="5FE6E4A4"/>
    <w:rsid w:val="601856F1"/>
    <w:rsid w:val="60924A0D"/>
    <w:rsid w:val="612229C7"/>
    <w:rsid w:val="63824100"/>
    <w:rsid w:val="63E9217B"/>
    <w:rsid w:val="641A130C"/>
    <w:rsid w:val="6514281F"/>
    <w:rsid w:val="67542D87"/>
    <w:rsid w:val="6B032AFA"/>
    <w:rsid w:val="6B3E1D84"/>
    <w:rsid w:val="6D741A8D"/>
    <w:rsid w:val="6DF9148E"/>
    <w:rsid w:val="6E755ABD"/>
    <w:rsid w:val="6F944668"/>
    <w:rsid w:val="7178464E"/>
    <w:rsid w:val="71DD0CA3"/>
    <w:rsid w:val="728269FA"/>
    <w:rsid w:val="72E8753C"/>
    <w:rsid w:val="737C169B"/>
    <w:rsid w:val="747E3F80"/>
    <w:rsid w:val="75C37A55"/>
    <w:rsid w:val="766C1E9B"/>
    <w:rsid w:val="77FBB5D7"/>
    <w:rsid w:val="77FE18CB"/>
    <w:rsid w:val="781400F4"/>
    <w:rsid w:val="781B0EBB"/>
    <w:rsid w:val="79E7F01B"/>
    <w:rsid w:val="7A537953"/>
    <w:rsid w:val="7B5172F2"/>
    <w:rsid w:val="7BD55DED"/>
    <w:rsid w:val="7CF36E72"/>
    <w:rsid w:val="7DCC76C3"/>
    <w:rsid w:val="7F621288"/>
    <w:rsid w:val="7FEE66B7"/>
    <w:rsid w:val="7FFD5A60"/>
    <w:rsid w:val="9F5DB3A1"/>
    <w:rsid w:val="B7C7B37A"/>
    <w:rsid w:val="BB7FBF4F"/>
    <w:rsid w:val="BFF53B96"/>
    <w:rsid w:val="D7FFC67B"/>
    <w:rsid w:val="DEFF2B62"/>
    <w:rsid w:val="E1E5CB34"/>
    <w:rsid w:val="E3EFAB8A"/>
    <w:rsid w:val="EAFF6B9C"/>
    <w:rsid w:val="ED9507EA"/>
    <w:rsid w:val="EFBD9855"/>
    <w:rsid w:val="EFDED411"/>
    <w:rsid w:val="EFE7759E"/>
    <w:rsid w:val="F9F9E3B3"/>
    <w:rsid w:val="FB430895"/>
    <w:rsid w:val="FEB3DDB5"/>
    <w:rsid w:val="FEB3E711"/>
    <w:rsid w:val="FEBE7939"/>
    <w:rsid w:val="FEFFA7AA"/>
    <w:rsid w:val="FF5F2B32"/>
    <w:rsid w:val="FF6E8B74"/>
    <w:rsid w:val="FFDF2C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620" w:lineRule="exact"/>
      <w:ind w:left="200" w:hanging="200" w:hangingChars="200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4">
    <w:name w:val="heading 1"/>
    <w:basedOn w:val="1"/>
    <w:next w:val="1"/>
    <w:link w:val="12"/>
    <w:qFormat/>
    <w:uiPriority w:val="9"/>
    <w:pPr>
      <w:keepNext/>
      <w:keepLines/>
      <w:spacing w:line="560" w:lineRule="exact"/>
      <w:ind w:left="0" w:firstLine="0" w:firstLineChars="0"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paragraph" w:styleId="5">
    <w:name w:val="heading 2"/>
    <w:basedOn w:val="1"/>
    <w:next w:val="1"/>
    <w:link w:val="13"/>
    <w:unhideWhenUsed/>
    <w:qFormat/>
    <w:uiPriority w:val="9"/>
    <w:pPr>
      <w:keepNext/>
      <w:keepLines/>
      <w:ind w:left="0" w:firstLine="200" w:firstLineChars="200"/>
      <w:outlineLvl w:val="1"/>
    </w:pPr>
    <w:rPr>
      <w:rFonts w:ascii="Cambria" w:hAnsi="Cambria" w:eastAsia="黑体" w:cs="Times New Roman"/>
      <w:bCs/>
      <w:szCs w:val="32"/>
    </w:rPr>
  </w:style>
  <w:style w:type="paragraph" w:styleId="6">
    <w:name w:val="heading 3"/>
    <w:basedOn w:val="1"/>
    <w:next w:val="1"/>
    <w:link w:val="14"/>
    <w:unhideWhenUsed/>
    <w:qFormat/>
    <w:uiPriority w:val="9"/>
    <w:pPr>
      <w:keepNext/>
      <w:keepLines/>
      <w:outlineLvl w:val="2"/>
    </w:pPr>
    <w:rPr>
      <w:rFonts w:eastAsia="楷体_GB2312"/>
      <w:bCs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-公1"/>
    <w:basedOn w:val="1"/>
    <w:next w:val="3"/>
    <w:qFormat/>
    <w:uiPriority w:val="0"/>
    <w:pPr>
      <w:spacing w:line="560" w:lineRule="exact"/>
      <w:ind w:firstLine="200" w:firstLineChars="200"/>
    </w:pPr>
    <w:rPr>
      <w:rFonts w:ascii="Times New Roman" w:hAnsi="Times New Roman" w:eastAsia="仿宋_GB2312" w:cs="Times New Roman"/>
      <w:color w:val="000000"/>
      <w:sz w:val="32"/>
      <w:szCs w:val="32"/>
    </w:rPr>
  </w:style>
  <w:style w:type="paragraph" w:styleId="3">
    <w:name w:val="Normal (Web)"/>
    <w:basedOn w:val="1"/>
    <w:next w:val="2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字符"/>
    <w:basedOn w:val="10"/>
    <w:link w:val="4"/>
    <w:qFormat/>
    <w:uiPriority w:val="9"/>
    <w:rPr>
      <w:rFonts w:eastAsia="方正小标宋简体"/>
      <w:bCs/>
      <w:kern w:val="44"/>
      <w:sz w:val="44"/>
      <w:szCs w:val="44"/>
    </w:rPr>
  </w:style>
  <w:style w:type="character" w:customStyle="1" w:styleId="13">
    <w:name w:val="标题 2 字符"/>
    <w:basedOn w:val="10"/>
    <w:link w:val="5"/>
    <w:qFormat/>
    <w:uiPriority w:val="9"/>
    <w:rPr>
      <w:rFonts w:ascii="Cambria" w:hAnsi="Cambria" w:eastAsia="黑体" w:cs="Times New Roman"/>
      <w:bCs/>
      <w:sz w:val="32"/>
      <w:szCs w:val="32"/>
    </w:rPr>
  </w:style>
  <w:style w:type="character" w:customStyle="1" w:styleId="14">
    <w:name w:val="标题 3 字符"/>
    <w:basedOn w:val="10"/>
    <w:link w:val="6"/>
    <w:qFormat/>
    <w:uiPriority w:val="9"/>
    <w:rPr>
      <w:rFonts w:eastAsia="楷体_GB2312"/>
      <w:bCs/>
      <w:sz w:val="32"/>
      <w:szCs w:val="32"/>
    </w:rPr>
  </w:style>
  <w:style w:type="character" w:customStyle="1" w:styleId="15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6">
    <w:name w:val="页眉 字符"/>
    <w:basedOn w:val="10"/>
    <w:link w:val="8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tmp/webword_281197830/F:\tmp\webword_431398062\F:\HuaweiMoveData\Users\HUAWEI\Desktop\&#20844;&#25991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3f96ef1e-ef76-4720-bafb-68c8d3cedd38</errorID>
      <errorWord>详实</errorWord>
      <group>L1_Word</group>
      <groupName>字词问题</groupName>
      <ability>L2_Typo</ability>
      <abilityName>字词错误</abilityName>
      <candidateList>
        <item>翔实</item>
      </candidateList>
      <explain/>
      <paraID>324D15C5</paraID>
      <start>20</start>
      <end>22</end>
      <status>ignored</status>
      <modifiedWord/>
      <trackRevisions>false</trackRevisions>
    </reviewItem>
    <reviewItem>
      <errorID>45db6b19-09ed-4957-9296-f86bc3edb1aa</errorID>
      <errorWord>须</errorWord>
      <group>L1_Word</group>
      <groupName>字词问题</groupName>
      <ability>L2_Typo</ability>
      <abilityName>字词错误</abilityName>
      <candidateList>
        <item>需</item>
      </candidateList>
      <explain>存在发音相同字词的误用。</explain>
      <paraID>6F4AA981</paraID>
      <start>42</start>
      <end>43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ad37ff-1a22-4258-a77f-f0a270a8e8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2077</Words>
  <Characters>2110</Characters>
  <Lines>1</Lines>
  <Paragraphs>1</Paragraphs>
  <TotalTime>14</TotalTime>
  <ScaleCrop>false</ScaleCrop>
  <LinksUpToDate>false</LinksUpToDate>
  <CharactersWithSpaces>2225</CharactersWithSpaces>
  <Application>WPS 文字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2026-06-05T07:24:00Z</dcterms:created>
  <dc:creator>吕秋杰</dc:creator>
  <cp:lastModifiedBy>ferval</cp:lastModifiedBy>
  <dcterms:modified xsi:type="dcterms:W3CDTF">2026-07-03T10:42:26Z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9696C64E272F4741B30F02E86F964082_11</vt:lpwstr>
  </property>
  <property fmtid="{D5CDD505-2E9C-101B-9397-08002B2CF9AE}" pid="3" name="KSOTemplateDocerSaveRecord">
    <vt:lpwstr>eyJoZGlkIjoiOTk0MzY4ZmM2NzE5MDIxMDUzMDczYzNlNjJjNGQwMWQiLCJ1c2VySWQiOiIyNjIyMTI0NjUifQ==</vt:lpwstr>
  </property>
  <property fmtid="{D5CDD505-2E9C-101B-9397-08002B2CF9AE}" pid="4" name="KSOProductBuildVer">
    <vt:lpwstr>2052-0.0.0.0</vt:lpwstr>
  </property>
</Properties>
</file>