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938"/>
        <w:gridCol w:w="1411"/>
        <w:gridCol w:w="1862"/>
        <w:gridCol w:w="2281"/>
        <w:gridCol w:w="2969"/>
      </w:tblGrid>
      <w:tr w:rsidR="003D1132" w:rsidRPr="003D1132" w14:paraId="1D22BAAE" w14:textId="77777777" w:rsidTr="003D11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AEFC7" w14:textId="77777777" w:rsidR="003D1132" w:rsidRPr="003D1132" w:rsidRDefault="003D1132" w:rsidP="003D1132">
            <w:pPr>
              <w:rPr>
                <w:b/>
                <w:bCs/>
              </w:rPr>
            </w:pPr>
            <w:r w:rsidRPr="003D1132">
              <w:rPr>
                <w:b/>
                <w:bCs/>
              </w:rPr>
              <w:t>Sr. No.</w:t>
            </w:r>
          </w:p>
        </w:tc>
        <w:tc>
          <w:tcPr>
            <w:tcW w:w="908" w:type="dxa"/>
          </w:tcPr>
          <w:p w14:paraId="1920CF14" w14:textId="7E4C1EF6" w:rsidR="003D1132" w:rsidRPr="003D1132" w:rsidRDefault="003D1132" w:rsidP="003D1132">
            <w:pPr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1381" w:type="dxa"/>
            <w:vAlign w:val="center"/>
            <w:hideMark/>
          </w:tcPr>
          <w:p w14:paraId="177D8847" w14:textId="42A0426B" w:rsidR="003D1132" w:rsidRPr="003D1132" w:rsidRDefault="003D1132" w:rsidP="003D1132">
            <w:pPr>
              <w:rPr>
                <w:b/>
                <w:bCs/>
              </w:rPr>
            </w:pPr>
            <w:r w:rsidRPr="003D1132">
              <w:rPr>
                <w:b/>
                <w:bCs/>
              </w:rPr>
              <w:t>Research Paper Title</w:t>
            </w:r>
          </w:p>
        </w:tc>
        <w:tc>
          <w:tcPr>
            <w:tcW w:w="0" w:type="auto"/>
            <w:vAlign w:val="center"/>
            <w:hideMark/>
          </w:tcPr>
          <w:p w14:paraId="45E1BD52" w14:textId="77777777" w:rsidR="003D1132" w:rsidRPr="003D1132" w:rsidRDefault="003D1132" w:rsidP="003D1132">
            <w:pPr>
              <w:rPr>
                <w:b/>
                <w:bCs/>
              </w:rPr>
            </w:pPr>
            <w:r w:rsidRPr="003D1132">
              <w:rPr>
                <w:b/>
                <w:bCs/>
              </w:rPr>
              <w:t>Author(s)</w:t>
            </w:r>
          </w:p>
        </w:tc>
        <w:tc>
          <w:tcPr>
            <w:tcW w:w="0" w:type="auto"/>
            <w:vAlign w:val="center"/>
            <w:hideMark/>
          </w:tcPr>
          <w:p w14:paraId="0028CF1B" w14:textId="77777777" w:rsidR="003D1132" w:rsidRPr="003D1132" w:rsidRDefault="003D1132" w:rsidP="003D1132">
            <w:pPr>
              <w:rPr>
                <w:b/>
                <w:bCs/>
              </w:rPr>
            </w:pPr>
            <w:r w:rsidRPr="003D1132">
              <w:rPr>
                <w:b/>
                <w:bCs/>
              </w:rPr>
              <w:t>Problem Solved</w:t>
            </w:r>
          </w:p>
        </w:tc>
        <w:tc>
          <w:tcPr>
            <w:tcW w:w="0" w:type="auto"/>
            <w:vAlign w:val="center"/>
            <w:hideMark/>
          </w:tcPr>
          <w:p w14:paraId="389DE9E5" w14:textId="77777777" w:rsidR="003D1132" w:rsidRPr="003D1132" w:rsidRDefault="003D1132" w:rsidP="003D1132">
            <w:pPr>
              <w:rPr>
                <w:b/>
                <w:bCs/>
              </w:rPr>
            </w:pPr>
            <w:r w:rsidRPr="003D1132">
              <w:rPr>
                <w:b/>
                <w:bCs/>
              </w:rPr>
              <w:t xml:space="preserve">How </w:t>
            </w:r>
            <w:proofErr w:type="spellStart"/>
            <w:r w:rsidRPr="003D1132">
              <w:rPr>
                <w:b/>
                <w:bCs/>
              </w:rPr>
              <w:t>KhetSeGhar</w:t>
            </w:r>
            <w:proofErr w:type="spellEnd"/>
            <w:r w:rsidRPr="003D1132">
              <w:rPr>
                <w:b/>
                <w:bCs/>
              </w:rPr>
              <w:t xml:space="preserve"> Improves / Differs</w:t>
            </w:r>
          </w:p>
        </w:tc>
      </w:tr>
      <w:tr w:rsidR="003D1132" w:rsidRPr="003D1132" w14:paraId="0805DACA" w14:textId="77777777" w:rsidTr="003D1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67D2" w14:textId="77777777" w:rsidR="003D1132" w:rsidRPr="003D1132" w:rsidRDefault="003D1132" w:rsidP="003D1132">
            <w:r w:rsidRPr="003D1132">
              <w:t>1</w:t>
            </w:r>
          </w:p>
        </w:tc>
        <w:tc>
          <w:tcPr>
            <w:tcW w:w="908" w:type="dxa"/>
          </w:tcPr>
          <w:p w14:paraId="2906B9E3" w14:textId="2BCA63EC" w:rsidR="003D1132" w:rsidRDefault="003D1132" w:rsidP="003D1132">
            <w:pPr>
              <w:rPr>
                <w:i/>
                <w:iCs/>
              </w:rPr>
            </w:pPr>
            <w:r>
              <w:rPr>
                <w:i/>
                <w:iCs/>
              </w:rPr>
              <w:t>2007</w:t>
            </w:r>
          </w:p>
        </w:tc>
        <w:tc>
          <w:tcPr>
            <w:tcW w:w="1381" w:type="dxa"/>
            <w:vAlign w:val="center"/>
            <w:hideMark/>
          </w:tcPr>
          <w:p w14:paraId="057BCF7D" w14:textId="1AB4E6CB" w:rsidR="003D1132" w:rsidRPr="003D1132" w:rsidRDefault="003D1132" w:rsidP="003D1132">
            <w:hyperlink r:id="rId5" w:history="1">
              <w:r w:rsidRPr="003D1132">
                <w:rPr>
                  <w:rStyle w:val="Hyperlink"/>
                  <w:i/>
                  <w:iCs/>
                </w:rPr>
                <w:t>Procurement Models in the Agricultural Supply Chain: A Cas</w:t>
              </w:r>
              <w:r w:rsidRPr="003D1132">
                <w:rPr>
                  <w:rStyle w:val="Hyperlink"/>
                  <w:i/>
                  <w:iCs/>
                </w:rPr>
                <w:t>e</w:t>
              </w:r>
              <w:r w:rsidRPr="003D1132">
                <w:rPr>
                  <w:rStyle w:val="Hyperlink"/>
                  <w:i/>
                  <w:iCs/>
                </w:rPr>
                <w:t xml:space="preserve"> St</w:t>
              </w:r>
              <w:r w:rsidRPr="003D1132">
                <w:rPr>
                  <w:rStyle w:val="Hyperlink"/>
                  <w:i/>
                  <w:iCs/>
                </w:rPr>
                <w:t>u</w:t>
              </w:r>
              <w:r w:rsidRPr="003D1132">
                <w:rPr>
                  <w:rStyle w:val="Hyperlink"/>
                  <w:i/>
                  <w:iCs/>
                </w:rPr>
                <w:t>dy of Online Coffee Auctions in India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79D3ACF9" w14:textId="77777777" w:rsidR="003D1132" w:rsidRPr="003D1132" w:rsidRDefault="003D1132" w:rsidP="003D1132">
            <w:r w:rsidRPr="003D1132">
              <w:t>Rajesh Kumar &amp; Ravi Shankar</w:t>
            </w:r>
          </w:p>
        </w:tc>
        <w:tc>
          <w:tcPr>
            <w:tcW w:w="0" w:type="auto"/>
            <w:vAlign w:val="center"/>
            <w:hideMark/>
          </w:tcPr>
          <w:p w14:paraId="489FBFFF" w14:textId="77777777" w:rsidR="003D1132" w:rsidRPr="003D1132" w:rsidRDefault="003D1132" w:rsidP="003D1132">
            <w:r w:rsidRPr="003D1132">
              <w:t>Explains digital procurement models and direct buyer–seller interaction in agricultural supply chains.</w:t>
            </w:r>
          </w:p>
        </w:tc>
        <w:tc>
          <w:tcPr>
            <w:tcW w:w="0" w:type="auto"/>
            <w:vAlign w:val="center"/>
            <w:hideMark/>
          </w:tcPr>
          <w:p w14:paraId="33957713" w14:textId="77777777" w:rsidR="003D1132" w:rsidRPr="003D1132" w:rsidRDefault="003D1132" w:rsidP="003D1132">
            <w:proofErr w:type="spellStart"/>
            <w:r w:rsidRPr="003D1132">
              <w:t>KhetSeGhar</w:t>
            </w:r>
            <w:proofErr w:type="spellEnd"/>
            <w:r w:rsidRPr="003D1132">
              <w:t xml:space="preserve"> applies a similar digital procurement concept to </w:t>
            </w:r>
            <w:r w:rsidRPr="003D1132">
              <w:rPr>
                <w:b/>
                <w:bCs/>
              </w:rPr>
              <w:t>bulk groceries</w:t>
            </w:r>
            <w:r w:rsidRPr="003D1132">
              <w:t xml:space="preserve"> and introduces </w:t>
            </w:r>
            <w:r w:rsidRPr="003D1132">
              <w:rPr>
                <w:b/>
                <w:bCs/>
              </w:rPr>
              <w:t>Village Hub</w:t>
            </w:r>
            <w:r w:rsidRPr="003D1132">
              <w:t xml:space="preserve"> inventory aggregation for housing societies.</w:t>
            </w:r>
          </w:p>
        </w:tc>
      </w:tr>
      <w:tr w:rsidR="003D1132" w:rsidRPr="003D1132" w14:paraId="0DC5B8BA" w14:textId="77777777" w:rsidTr="003D1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246A" w14:textId="77777777" w:rsidR="003D1132" w:rsidRPr="003D1132" w:rsidRDefault="003D1132" w:rsidP="003D1132">
            <w:r w:rsidRPr="003D1132">
              <w:t>2</w:t>
            </w:r>
          </w:p>
        </w:tc>
        <w:tc>
          <w:tcPr>
            <w:tcW w:w="908" w:type="dxa"/>
          </w:tcPr>
          <w:p w14:paraId="20F88B27" w14:textId="70B586FE" w:rsidR="003D1132" w:rsidRDefault="003D1132" w:rsidP="003D1132">
            <w:pPr>
              <w:rPr>
                <w:i/>
                <w:iCs/>
              </w:rPr>
            </w:pPr>
            <w:r>
              <w:rPr>
                <w:i/>
                <w:iCs/>
              </w:rPr>
              <w:t>2023</w:t>
            </w:r>
          </w:p>
        </w:tc>
        <w:tc>
          <w:tcPr>
            <w:tcW w:w="1381" w:type="dxa"/>
            <w:vAlign w:val="center"/>
            <w:hideMark/>
          </w:tcPr>
          <w:p w14:paraId="1E2CD6B8" w14:textId="0215FF87" w:rsidR="003D1132" w:rsidRPr="003D1132" w:rsidRDefault="003D1132" w:rsidP="003D1132">
            <w:hyperlink r:id="rId6" w:history="1">
              <w:r w:rsidRPr="003D1132">
                <w:rPr>
                  <w:rStyle w:val="Hyperlink"/>
                  <w:i/>
                  <w:iCs/>
                </w:rPr>
                <w:t>A Small Farmer's Mark</w:t>
              </w:r>
              <w:r w:rsidRPr="003D1132">
                <w:rPr>
                  <w:rStyle w:val="Hyperlink"/>
                  <w:i/>
                  <w:iCs/>
                </w:rPr>
                <w:t>e</w:t>
              </w:r>
              <w:r w:rsidRPr="003D1132">
                <w:rPr>
                  <w:rStyle w:val="Hyperlink"/>
                  <w:i/>
                  <w:iCs/>
                </w:rPr>
                <w:t>t Choice in the Presence of Multiple Markets: The Indian Case</w:t>
              </w:r>
            </w:hyperlink>
          </w:p>
        </w:tc>
        <w:tc>
          <w:tcPr>
            <w:tcW w:w="0" w:type="auto"/>
            <w:vAlign w:val="center"/>
            <w:hideMark/>
          </w:tcPr>
          <w:p w14:paraId="39360D03" w14:textId="77777777" w:rsidR="003D1132" w:rsidRPr="003D1132" w:rsidRDefault="003D1132" w:rsidP="003D1132">
            <w:r w:rsidRPr="003D1132">
              <w:t xml:space="preserve">G. Singh, P. </w:t>
            </w:r>
            <w:proofErr w:type="spellStart"/>
            <w:r w:rsidRPr="003D1132">
              <w:t>Birthal</w:t>
            </w:r>
            <w:proofErr w:type="spellEnd"/>
            <w:r w:rsidRPr="003D1132"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14:paraId="699E0075" w14:textId="77777777" w:rsidR="003D1132" w:rsidRPr="003D1132" w:rsidRDefault="003D1132" w:rsidP="003D1132">
            <w:r w:rsidRPr="003D1132">
              <w:t>Studies how farmers choose among different marketing channels to maximize profits.</w:t>
            </w:r>
          </w:p>
        </w:tc>
        <w:tc>
          <w:tcPr>
            <w:tcW w:w="0" w:type="auto"/>
            <w:vAlign w:val="center"/>
            <w:hideMark/>
          </w:tcPr>
          <w:p w14:paraId="6D847692" w14:textId="77777777" w:rsidR="003D1132" w:rsidRPr="003D1132" w:rsidRDefault="003D1132" w:rsidP="003D1132">
            <w:proofErr w:type="spellStart"/>
            <w:r w:rsidRPr="003D1132">
              <w:t>KhetSeGhar</w:t>
            </w:r>
            <w:proofErr w:type="spellEnd"/>
            <w:r w:rsidRPr="003D1132">
              <w:t xml:space="preserve"> provides an </w:t>
            </w:r>
            <w:r w:rsidRPr="003D1132">
              <w:rPr>
                <w:b/>
                <w:bCs/>
              </w:rPr>
              <w:t>additional digital market</w:t>
            </w:r>
            <w:r w:rsidRPr="003D1132">
              <w:t xml:space="preserve"> where farmers can collectively sell directly to housing societies, reducing dependency on intermediaries.</w:t>
            </w:r>
          </w:p>
        </w:tc>
      </w:tr>
      <w:tr w:rsidR="003D1132" w:rsidRPr="003D1132" w14:paraId="254673C4" w14:textId="77777777" w:rsidTr="003D1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6A72" w14:textId="77777777" w:rsidR="003D1132" w:rsidRPr="003D1132" w:rsidRDefault="003D1132" w:rsidP="003D1132">
            <w:r w:rsidRPr="003D1132">
              <w:t>3</w:t>
            </w:r>
          </w:p>
        </w:tc>
        <w:tc>
          <w:tcPr>
            <w:tcW w:w="908" w:type="dxa"/>
          </w:tcPr>
          <w:p w14:paraId="4A47ED99" w14:textId="18B6FF6A" w:rsidR="003D1132" w:rsidRDefault="003D1132" w:rsidP="003D1132">
            <w:pPr>
              <w:rPr>
                <w:i/>
                <w:iCs/>
              </w:rPr>
            </w:pPr>
            <w:r>
              <w:rPr>
                <w:i/>
                <w:iCs/>
              </w:rPr>
              <w:t>2010</w:t>
            </w:r>
          </w:p>
        </w:tc>
        <w:tc>
          <w:tcPr>
            <w:tcW w:w="1381" w:type="dxa"/>
            <w:vAlign w:val="center"/>
            <w:hideMark/>
          </w:tcPr>
          <w:p w14:paraId="0F9C7E12" w14:textId="79FF17FB" w:rsidR="003D1132" w:rsidRPr="003D1132" w:rsidRDefault="003D1132" w:rsidP="003D1132">
            <w:hyperlink r:id="rId7" w:history="1">
              <w:r w:rsidRPr="003D1132">
                <w:rPr>
                  <w:rStyle w:val="Hyperlink"/>
                  <w:i/>
                  <w:iCs/>
                </w:rPr>
                <w:t>Managing Fruits a</w:t>
              </w:r>
              <w:r w:rsidRPr="003D1132">
                <w:rPr>
                  <w:rStyle w:val="Hyperlink"/>
                  <w:i/>
                  <w:iCs/>
                </w:rPr>
                <w:t>n</w:t>
              </w:r>
              <w:r w:rsidRPr="003D1132">
                <w:rPr>
                  <w:rStyle w:val="Hyperlink"/>
                  <w:i/>
                  <w:iCs/>
                </w:rPr>
                <w:t>d Vegetable</w:t>
              </w:r>
              <w:r w:rsidRPr="003D1132">
                <w:rPr>
                  <w:rStyle w:val="Hyperlink"/>
                  <w:i/>
                  <w:iCs/>
                </w:rPr>
                <w:t>s</w:t>
              </w:r>
              <w:r w:rsidRPr="003D1132">
                <w:rPr>
                  <w:rStyle w:val="Hyperlink"/>
                  <w:i/>
                  <w:iCs/>
                </w:rPr>
                <w:t xml:space="preserve"> Supply Chains a</w:t>
              </w:r>
              <w:r w:rsidRPr="003D1132">
                <w:rPr>
                  <w:rStyle w:val="Hyperlink"/>
                  <w:i/>
                  <w:iCs/>
                </w:rPr>
                <w:t>n</w:t>
              </w:r>
              <w:r w:rsidRPr="003D1132">
                <w:rPr>
                  <w:rStyle w:val="Hyperlink"/>
                  <w:i/>
                  <w:iCs/>
                </w:rPr>
                <w:t>d Networks – HOPCOMS</w:t>
              </w:r>
            </w:hyperlink>
          </w:p>
        </w:tc>
        <w:tc>
          <w:tcPr>
            <w:tcW w:w="0" w:type="auto"/>
            <w:vAlign w:val="center"/>
            <w:hideMark/>
          </w:tcPr>
          <w:p w14:paraId="553584F8" w14:textId="788E7BAF" w:rsidR="003D1132" w:rsidRDefault="003D1132" w:rsidP="003D1132">
            <w:r>
              <w:t>H.M</w:t>
            </w:r>
            <w:r>
              <w:t xml:space="preserve"> Chandrashekar, </w:t>
            </w:r>
          </w:p>
          <w:p w14:paraId="019D2653" w14:textId="013AFD08" w:rsidR="003D1132" w:rsidRPr="003D1132" w:rsidRDefault="003D1132" w:rsidP="003D1132">
            <w:r>
              <w:t>Sridhara Murthy</w:t>
            </w:r>
          </w:p>
        </w:tc>
        <w:tc>
          <w:tcPr>
            <w:tcW w:w="0" w:type="auto"/>
            <w:vAlign w:val="center"/>
            <w:hideMark/>
          </w:tcPr>
          <w:p w14:paraId="04D3F0F5" w14:textId="77777777" w:rsidR="003D1132" w:rsidRPr="003D1132" w:rsidRDefault="003D1132" w:rsidP="003D1132">
            <w:r w:rsidRPr="003D1132">
              <w:t>Describes cooperative procurement and distribution of agricultural produce.</w:t>
            </w:r>
          </w:p>
        </w:tc>
        <w:tc>
          <w:tcPr>
            <w:tcW w:w="0" w:type="auto"/>
            <w:vAlign w:val="center"/>
            <w:hideMark/>
          </w:tcPr>
          <w:p w14:paraId="51CFA053" w14:textId="77777777" w:rsidR="003D1132" w:rsidRPr="003D1132" w:rsidRDefault="003D1132" w:rsidP="003D1132">
            <w:proofErr w:type="spellStart"/>
            <w:r w:rsidRPr="003D1132">
              <w:t>KhetSeGhar</w:t>
            </w:r>
            <w:proofErr w:type="spellEnd"/>
            <w:r w:rsidRPr="003D1132">
              <w:t xml:space="preserve"> extends this idea by creating a </w:t>
            </w:r>
            <w:r w:rsidRPr="003D1132">
              <w:rPr>
                <w:b/>
                <w:bCs/>
              </w:rPr>
              <w:t>digital Village Hub</w:t>
            </w:r>
            <w:r w:rsidRPr="003D1132">
              <w:t xml:space="preserve"> that aggregates stock and connects it directly with bulk institutional buyers.</w:t>
            </w:r>
          </w:p>
        </w:tc>
      </w:tr>
      <w:tr w:rsidR="003D1132" w:rsidRPr="003D1132" w14:paraId="3BCA6D7E" w14:textId="77777777" w:rsidTr="003D1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F81A" w14:textId="77777777" w:rsidR="003D1132" w:rsidRPr="003D1132" w:rsidRDefault="003D1132" w:rsidP="003D1132">
            <w:r w:rsidRPr="003D1132">
              <w:t>4</w:t>
            </w:r>
          </w:p>
        </w:tc>
        <w:tc>
          <w:tcPr>
            <w:tcW w:w="908" w:type="dxa"/>
          </w:tcPr>
          <w:p w14:paraId="03FBF939" w14:textId="3E533703" w:rsidR="003D1132" w:rsidRDefault="003D1132" w:rsidP="003D1132">
            <w:pPr>
              <w:rPr>
                <w:i/>
                <w:iCs/>
              </w:rPr>
            </w:pPr>
            <w:r>
              <w:rPr>
                <w:i/>
                <w:iCs/>
              </w:rPr>
              <w:t>2010</w:t>
            </w:r>
          </w:p>
        </w:tc>
        <w:tc>
          <w:tcPr>
            <w:tcW w:w="1381" w:type="dxa"/>
            <w:vAlign w:val="center"/>
            <w:hideMark/>
          </w:tcPr>
          <w:p w14:paraId="50E1C560" w14:textId="4472D256" w:rsidR="003D1132" w:rsidRPr="003D1132" w:rsidRDefault="003D1132" w:rsidP="003D1132">
            <w:hyperlink r:id="rId8" w:history="1">
              <w:r w:rsidRPr="003D1132">
                <w:rPr>
                  <w:rStyle w:val="Hyperlink"/>
                  <w:i/>
                  <w:iCs/>
                </w:rPr>
                <w:t>The Impacts of Supermarket Pr</w:t>
              </w:r>
              <w:r w:rsidRPr="003D1132">
                <w:rPr>
                  <w:rStyle w:val="Hyperlink"/>
                  <w:i/>
                  <w:iCs/>
                </w:rPr>
                <w:t>o</w:t>
              </w:r>
              <w:r w:rsidRPr="003D1132">
                <w:rPr>
                  <w:rStyle w:val="Hyperlink"/>
                  <w:i/>
                  <w:iCs/>
                </w:rPr>
                <w:t>curement on Farming Communities in India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005DDC1B" w14:textId="77777777" w:rsidR="003D1132" w:rsidRPr="003D1132" w:rsidRDefault="003D1132" w:rsidP="003D1132">
            <w:r w:rsidRPr="003D1132">
              <w:t>Thomas Reardon, C. Peter Timmer &amp; others</w:t>
            </w:r>
          </w:p>
        </w:tc>
        <w:tc>
          <w:tcPr>
            <w:tcW w:w="0" w:type="auto"/>
            <w:vAlign w:val="center"/>
            <w:hideMark/>
          </w:tcPr>
          <w:p w14:paraId="2BD19E53" w14:textId="77777777" w:rsidR="003D1132" w:rsidRPr="003D1132" w:rsidRDefault="003D1132" w:rsidP="003D1132">
            <w:r w:rsidRPr="003D1132">
              <w:t>Examines direct procurement by supermarkets and its impact on farmers.</w:t>
            </w:r>
          </w:p>
        </w:tc>
        <w:tc>
          <w:tcPr>
            <w:tcW w:w="0" w:type="auto"/>
            <w:vAlign w:val="center"/>
            <w:hideMark/>
          </w:tcPr>
          <w:p w14:paraId="23B39791" w14:textId="77777777" w:rsidR="003D1132" w:rsidRPr="003D1132" w:rsidRDefault="003D1132" w:rsidP="003D1132">
            <w:r w:rsidRPr="003D1132">
              <w:t xml:space="preserve">Instead of supermarkets, </w:t>
            </w:r>
            <w:proofErr w:type="spellStart"/>
            <w:r w:rsidRPr="003D1132">
              <w:t>KhetSeGhar</w:t>
            </w:r>
            <w:proofErr w:type="spellEnd"/>
            <w:r w:rsidRPr="003D1132">
              <w:t xml:space="preserve"> connects </w:t>
            </w:r>
            <w:r w:rsidRPr="003D1132">
              <w:rPr>
                <w:b/>
                <w:bCs/>
              </w:rPr>
              <w:t>housing societies</w:t>
            </w:r>
            <w:r w:rsidRPr="003D1132">
              <w:t xml:space="preserve"> directly with farmer networks, giving farmers another organized sales channel.</w:t>
            </w:r>
          </w:p>
        </w:tc>
      </w:tr>
      <w:tr w:rsidR="003D1132" w:rsidRPr="003D1132" w14:paraId="2196E7F8" w14:textId="77777777" w:rsidTr="003D1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501D" w14:textId="77777777" w:rsidR="003D1132" w:rsidRPr="003D1132" w:rsidRDefault="003D1132" w:rsidP="003D1132">
            <w:r w:rsidRPr="003D1132">
              <w:t>5</w:t>
            </w:r>
          </w:p>
        </w:tc>
        <w:tc>
          <w:tcPr>
            <w:tcW w:w="908" w:type="dxa"/>
          </w:tcPr>
          <w:p w14:paraId="08B91798" w14:textId="5A9FC7E9" w:rsidR="003D1132" w:rsidRDefault="003D1132" w:rsidP="003D1132">
            <w:pPr>
              <w:rPr>
                <w:i/>
                <w:iCs/>
              </w:rPr>
            </w:pPr>
            <w:r>
              <w:rPr>
                <w:i/>
                <w:iCs/>
              </w:rPr>
              <w:t>2026</w:t>
            </w:r>
          </w:p>
        </w:tc>
        <w:tc>
          <w:tcPr>
            <w:tcW w:w="1381" w:type="dxa"/>
            <w:vAlign w:val="center"/>
            <w:hideMark/>
          </w:tcPr>
          <w:p w14:paraId="62296477" w14:textId="7494BA39" w:rsidR="003D1132" w:rsidRPr="003D1132" w:rsidRDefault="003D1132" w:rsidP="003D1132">
            <w:hyperlink r:id="rId9" w:history="1">
              <w:r w:rsidRPr="003D1132">
                <w:rPr>
                  <w:rStyle w:val="Hyperlink"/>
                  <w:i/>
                  <w:iCs/>
                </w:rPr>
                <w:t>Marketing and Value Chai</w:t>
              </w:r>
              <w:r w:rsidRPr="003D1132">
                <w:rPr>
                  <w:rStyle w:val="Hyperlink"/>
                  <w:i/>
                  <w:iCs/>
                </w:rPr>
                <w:t>n</w:t>
              </w:r>
              <w:r w:rsidRPr="003D1132">
                <w:rPr>
                  <w:rStyle w:val="Hyperlink"/>
                  <w:i/>
                  <w:iCs/>
                </w:rPr>
                <w:t xml:space="preserve"> Development in A</w:t>
              </w:r>
              <w:r w:rsidRPr="003D1132">
                <w:rPr>
                  <w:rStyle w:val="Hyperlink"/>
                  <w:i/>
                  <w:iCs/>
                </w:rPr>
                <w:t>g</w:t>
              </w:r>
              <w:r w:rsidRPr="003D1132">
                <w:rPr>
                  <w:rStyle w:val="Hyperlink"/>
                  <w:i/>
                  <w:iCs/>
                </w:rPr>
                <w:t>riculture: An Indian Perspective</w:t>
              </w:r>
            </w:hyperlink>
          </w:p>
        </w:tc>
        <w:tc>
          <w:tcPr>
            <w:tcW w:w="0" w:type="auto"/>
            <w:vAlign w:val="center"/>
            <w:hideMark/>
          </w:tcPr>
          <w:p w14:paraId="690013B4" w14:textId="28845E32" w:rsidR="003D1132" w:rsidRPr="003D1132" w:rsidRDefault="003D1132" w:rsidP="003D1132">
            <w:r w:rsidRPr="003D1132">
              <w:t>Anuja, A R and </w:t>
            </w:r>
            <w:r w:rsidRPr="003D1132">
              <w:t>Vipin Kumar</w:t>
            </w:r>
            <w:r w:rsidRPr="003D1132">
              <w:t>, V P</w:t>
            </w:r>
          </w:p>
        </w:tc>
        <w:tc>
          <w:tcPr>
            <w:tcW w:w="0" w:type="auto"/>
            <w:vAlign w:val="center"/>
            <w:hideMark/>
          </w:tcPr>
          <w:p w14:paraId="4300BE80" w14:textId="77777777" w:rsidR="003D1132" w:rsidRPr="003D1132" w:rsidRDefault="003D1132" w:rsidP="003D1132">
            <w:r w:rsidRPr="003D1132">
              <w:t>Discusses agricultural value chains and efficient marketing systems.</w:t>
            </w:r>
          </w:p>
        </w:tc>
        <w:tc>
          <w:tcPr>
            <w:tcW w:w="0" w:type="auto"/>
            <w:vAlign w:val="center"/>
            <w:hideMark/>
          </w:tcPr>
          <w:p w14:paraId="0E9913BD" w14:textId="77777777" w:rsidR="003D1132" w:rsidRPr="003D1132" w:rsidRDefault="003D1132" w:rsidP="003D1132">
            <w:proofErr w:type="spellStart"/>
            <w:r w:rsidRPr="003D1132">
              <w:t>KhetSeGhar</w:t>
            </w:r>
            <w:proofErr w:type="spellEnd"/>
            <w:r w:rsidRPr="003D1132">
              <w:t xml:space="preserve"> digitizes the value chain using </w:t>
            </w:r>
            <w:r w:rsidRPr="003D1132">
              <w:rPr>
                <w:b/>
                <w:bCs/>
              </w:rPr>
              <w:t>Farmer → Village Hub → Housing Society</w:t>
            </w:r>
            <w:r w:rsidRPr="003D1132">
              <w:t>, improving transparency, inventory visibility, and order management.</w:t>
            </w:r>
          </w:p>
        </w:tc>
      </w:tr>
    </w:tbl>
    <w:p w14:paraId="658FE924" w14:textId="77777777" w:rsidR="00514063" w:rsidRPr="003D1132" w:rsidRDefault="00514063" w:rsidP="003D1132"/>
    <w:sectPr w:rsidR="00514063" w:rsidRPr="003D1132" w:rsidSect="009A2A71">
      <w:type w:val="continuous"/>
      <w:pgSz w:w="11907" w:h="16840" w:code="9"/>
      <w:pgMar w:top="640" w:right="980" w:bottom="280" w:left="9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6284F"/>
    <w:multiLevelType w:val="multilevel"/>
    <w:tmpl w:val="52D0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66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32"/>
    <w:rsid w:val="0021746C"/>
    <w:rsid w:val="003D1132"/>
    <w:rsid w:val="00514063"/>
    <w:rsid w:val="00684250"/>
    <w:rsid w:val="009A2A71"/>
    <w:rsid w:val="00AB2721"/>
    <w:rsid w:val="00B2373A"/>
    <w:rsid w:val="00F04713"/>
    <w:rsid w:val="00F7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2BBA"/>
  <w15:chartTrackingRefBased/>
  <w15:docId w15:val="{55573042-FA74-4AFC-9476-F04E995ED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1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1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1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11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46541820_The_Impacts_of_Supermarket_Procurement_on_Farming_Communities_in_India_Evidence_from_Rural_Karnatak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dianjournals.com/article/aerr-23-conf-abs016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abs/pii/S0377221723003764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ciencedirect.com/science/article/pii/S1567422306000408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prints.cmfri.org.in/19770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shiavm sharma</dc:creator>
  <cp:keywords/>
  <dc:description/>
  <cp:lastModifiedBy>shiavm sharma</cp:lastModifiedBy>
  <cp:revision>2</cp:revision>
  <cp:lastPrinted>2026-07-20T04:26:00Z</cp:lastPrinted>
  <dcterms:created xsi:type="dcterms:W3CDTF">2026-07-20T04:15:00Z</dcterms:created>
  <dcterms:modified xsi:type="dcterms:W3CDTF">2026-07-20T04:26:00Z</dcterms:modified>
</cp:coreProperties>
</file>