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64.gif" ContentType="image/gif"/>
  <Override PartName="/word/media/rId182.gif" ContentType="image/gif"/>
  <Override PartName="/word/media/rId146.gif" ContentType="image/gif"/>
  <Override PartName="/word/media/rId200.gif" ContentType="image/gif"/>
  <Override PartName="/word/media/rId98.gif" ContentType="image/gif"/>
  <Override PartName="/word/media/rId83.gif" ContentType="image/gif"/>
  <Override PartName="/word/media/rId128.gif" ContentType="image/gif"/>
  <Override PartName="/word/media/rId113.gif" ContentType="image/gif"/>
  <Override PartName="/word/media/rId21.png" ContentType="image/png"/>
  <Override PartName="/word/media/rId49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4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6.png" ContentType="image/png"/>
  <Override PartName="/word/media/rId119.png" ContentType="image/png"/>
  <Override PartName="/word/media/rId27.png" ContentType="image/png"/>
  <Override PartName="/word/media/rId122.png" ContentType="image/png"/>
  <Override PartName="/word/media/rId125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30.png" ContentType="image/png"/>
  <Override PartName="/word/media/rId158.png" ContentType="image/png"/>
  <Override PartName="/word/media/rId161.png" ContentType="image/png"/>
  <Override PartName="/word/media/rId167.png" ContentType="image/png"/>
  <Override PartName="/word/media/rId170.png" ContentType="image/png"/>
  <Override PartName="/word/media/rId173.png" ContentType="image/png"/>
  <Override PartName="/word/media/rId176.png" ContentType="image/png"/>
  <Override PartName="/word/media/rId179.png" ContentType="image/png"/>
  <Override PartName="/word/media/rId185.png" ContentType="image/png"/>
  <Override PartName="/word/media/rId188.png" ContentType="image/png"/>
  <Override PartName="/word/media/rId191.png" ContentType="image/png"/>
  <Override PartName="/word/media/rId33.png" ContentType="image/png"/>
  <Override PartName="/word/media/rId194.png" ContentType="image/png"/>
  <Override PartName="/word/media/rId197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Николаев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Иванович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освоение специализированных пакетов для решения</w:t>
      </w:r>
      <w:r>
        <w:t xml:space="preserve"> </w:t>
      </w:r>
      <w:r>
        <w:t xml:space="preserve">задач в непрерывном и дискретном времени.</w:t>
      </w:r>
    </w:p>
    <w:bookmarkEnd w:id="20"/>
    <w:bookmarkStart w:id="20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70" w:name="повторение-примеров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Повторение примеров</w:t>
      </w:r>
    </w:p>
    <w:p>
      <w:pPr>
        <w:pStyle w:val="FirstParagraph"/>
      </w:pPr>
      <w:r>
        <w:t xml:space="preserve">Повторим примеры, представленные в лабораторной работе (</w:t>
      </w:r>
      <w:r>
        <w:t xml:space="preserve">[1]</w:t>
      </w:r>
      <w:r>
        <w:t xml:space="preserve">).</w:t>
      </w:r>
    </w:p>
    <w:bookmarkStart w:id="53" w:name="Xd334ed27a1ef487d0bed26bc9dd5b323bb62532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Решение обыкновенных дифференциальных уравнений</w:t>
      </w:r>
    </w:p>
    <w:p>
      <w:pPr>
        <w:pStyle w:val="FirstParagraph"/>
      </w:pPr>
      <w:r>
        <w:t xml:space="preserve">Напомним, что обыкновенное дифференциальное уравнение (ОДУ) описывает изменение некоторой переменной</w:t>
      </w:r>
      <w:r>
        <w:t xml:space="preserve"> </w:t>
      </w:r>
      <m:oMath>
        <m:r>
          <m:t>u</m:t>
        </m:r>
      </m:oMath>
      <w:r>
        <w:t xml:space="preserve">:</w:t>
      </w:r>
    </w:p>
    <w:p>
      <w:pPr>
        <w:pStyle w:val="BodyText"/>
      </w:pPr>
      <m:oMathPara>
        <m:oMathParaPr>
          <m:jc m:val="center"/>
        </m:oMathParaPr>
        <m:oMath>
          <m:r>
            <m:t>𝑢</m:t>
          </m:r>
          <m:d>
            <m:dPr>
              <m:begChr m:val="("/>
              <m:endChr m:val=")"/>
              <m:sepChr m:val=""/>
              <m:grow/>
            </m:dPr>
            <m:e>
              <m:r>
                <m:t>𝑡</m:t>
              </m:r>
            </m:e>
          </m:d>
          <m:r>
            <m:rPr>
              <m:sty m:val="p"/>
            </m:rPr>
            <m:t>=</m:t>
          </m:r>
          <m:r>
            <m:t>𝑓</m:t>
          </m:r>
          <m:d>
            <m:dPr>
              <m:begChr m:val="("/>
              <m:endChr m:val=")"/>
              <m:sepChr m:val=""/>
              <m:grow/>
            </m:dPr>
            <m:e>
              <m:r>
                <m:t>𝑢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𝑡</m:t>
                  </m:r>
                </m:e>
              </m:d>
              <m:r>
                <m:rPr>
                  <m:sty m:val="p"/>
                </m:rPr>
                <m:t>,</m:t>
              </m:r>
              <m:r>
                <m:t>𝑝</m:t>
              </m:r>
              <m:r>
                <m:rPr>
                  <m:sty m:val="p"/>
                </m:rPr>
                <m:t>,</m:t>
              </m:r>
              <m:r>
                <m:t>𝑡</m:t>
              </m:r>
            </m:e>
          </m:d>
          <m:r>
            <m:rPr>
              <m:sty m:val="p"/>
            </m:rPr>
            <m:t>,</m:t>
          </m:r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𝑢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𝑡</m:t>
                </m:r>
              </m:e>
            </m:d>
            <m:r>
              <m:rPr>
                <m:sty m:val="p"/>
              </m:rPr>
              <m:t>,</m:t>
            </m:r>
            <m:r>
              <m:t>𝑝</m:t>
            </m:r>
            <m:r>
              <m:rPr>
                <m:sty m:val="p"/>
              </m:rPr>
              <m:t>,</m:t>
            </m:r>
            <m:r>
              <m:t>𝑡</m:t>
            </m:r>
          </m:e>
        </m:d>
      </m:oMath>
      <w:r>
        <w:t xml:space="preserve"> </w:t>
      </w:r>
      <w:r>
        <w:t xml:space="preserve">— нелинейная модель (функция) изменения</w:t>
      </w:r>
      <w:r>
        <w:t xml:space="preserve"> </w:t>
      </w:r>
      <m:oMath>
        <m:r>
          <m:t>𝑢</m:t>
        </m:r>
        <m:d>
          <m:dPr>
            <m:begChr m:val="("/>
            <m:endChr m:val=")"/>
            <m:sepChr m:val=""/>
            <m:grow/>
          </m:dPr>
          <m:e>
            <m:r>
              <m:t>𝑡</m:t>
            </m:r>
          </m:e>
        </m:d>
      </m:oMath>
      <w:r>
        <w:t xml:space="preserve"> </w:t>
      </w:r>
      <w:r>
        <w:t xml:space="preserve">с заданным начальным значением</w:t>
      </w:r>
      <w:r>
        <w:t xml:space="preserve"> </w:t>
      </w:r>
      <m:oMath>
        <m:r>
          <m:t>𝑢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𝑡</m:t>
                </m:r>
              </m:e>
              <m:sub>
                <m:r>
                  <m:t>0</m:t>
                </m:r>
              </m:sub>
            </m:sSub>
          </m:e>
        </m:d>
        <m:r>
          <m:rPr>
            <m:sty m:val="p"/>
          </m:rPr>
          <m:t>=</m:t>
        </m:r>
        <m:sSub>
          <m:e>
            <m:r>
              <m:t>𝑢</m:t>
            </m:r>
          </m:e>
          <m:sub>
            <m:r>
              <m:t>0</m:t>
            </m:r>
          </m:sub>
        </m:sSub>
      </m:oMath>
      <w:r>
        <w:t xml:space="preserve">,</w:t>
      </w:r>
      <w:r>
        <w:t xml:space="preserve"> </w:t>
      </w:r>
      <m:oMath>
        <m:r>
          <m:t>𝑝</m:t>
        </m:r>
      </m:oMath>
      <w:r>
        <w:t xml:space="preserve"> </w:t>
      </w:r>
      <w:r>
        <w:t xml:space="preserve">— параметры модели,</w:t>
      </w:r>
      <w:r>
        <w:t xml:space="preserve"> </w:t>
      </w:r>
      <m:oMath>
        <m:r>
          <m:t>𝑡</m:t>
        </m:r>
      </m:oMath>
      <w:r>
        <w:t xml:space="preserve"> </w:t>
      </w:r>
      <w:r>
        <w:t xml:space="preserve">— время.</w:t>
      </w:r>
    </w:p>
    <w:p>
      <w:pPr>
        <w:pStyle w:val="BodyText"/>
      </w:pPr>
      <w:r>
        <w:t xml:space="preserve">Для решения обыкновенных дифференциальных уравнений (ОДУ) в Julia можно использовать пакет</w:t>
      </w:r>
      <w:r>
        <w:t xml:space="preserve"> </w:t>
      </w:r>
      <w:r>
        <w:rPr>
          <w:rStyle w:val="VerbatimChar"/>
        </w:rPr>
        <w:t xml:space="preserve">differentialEquations.jl</w:t>
      </w:r>
    </w:p>
    <w:bookmarkStart w:id="36" w:name="модель-экспоненциального-роста"/>
    <w:p>
      <w:pPr>
        <w:pStyle w:val="Heading4"/>
      </w:pPr>
      <w:r>
        <w:rPr>
          <w:rStyle w:val="SectionNumber"/>
        </w:rPr>
        <w:t xml:space="preserve">2.1.1.1</w:t>
      </w:r>
      <w:r>
        <w:tab/>
      </w:r>
      <w:r>
        <w:t xml:space="preserve">Модель экспоненциального роста</w:t>
      </w:r>
    </w:p>
    <w:p>
      <w:pPr>
        <w:pStyle w:val="FirstParagraph"/>
      </w:pPr>
      <w:r>
        <w:t xml:space="preserve">Реализуем модель экспоненциального роста ([??-??]).</w:t>
      </w:r>
    </w:p>
    <w:p>
      <w:pPr>
        <w:pStyle w:val="CaptionedFigure"/>
      </w:pPr>
      <w:r>
        <w:drawing>
          <wp:inline>
            <wp:extent cx="5334000" cy="3009964"/>
            <wp:effectExtent b="0" l="0" r="0" t="0"/>
            <wp:docPr descr="Модель экспоненциального роста (1)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экспоненциального роста (1)</w:t>
      </w:r>
    </w:p>
    <w:p>
      <w:pPr>
        <w:pStyle w:val="CaptionedFigure"/>
      </w:pPr>
      <w:r>
        <w:drawing>
          <wp:inline>
            <wp:extent cx="5334000" cy="2914862"/>
            <wp:effectExtent b="0" l="0" r="0" t="0"/>
            <wp:docPr descr="Модель экспоненциального роста (2)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экспоненциального роста (2)</w:t>
      </w:r>
    </w:p>
    <w:p>
      <w:pPr>
        <w:pStyle w:val="CaptionedFigure"/>
      </w:pPr>
      <w:r>
        <w:drawing>
          <wp:inline>
            <wp:extent cx="5317351" cy="5340403"/>
            <wp:effectExtent b="0" l="0" r="0" t="0"/>
            <wp:docPr descr="Модель экспоненциального роста (3)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51" cy="5340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экспоненциального роста (3)</w:t>
      </w:r>
    </w:p>
    <w:p>
      <w:pPr>
        <w:pStyle w:val="CaptionedFigure"/>
      </w:pPr>
      <w:r>
        <w:drawing>
          <wp:inline>
            <wp:extent cx="5334000" cy="1185333"/>
            <wp:effectExtent b="0" l="0" r="0" t="0"/>
            <wp:docPr descr="Модель экспоненциального роста (4)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экспоненциального роста (4)</w:t>
      </w:r>
    </w:p>
    <w:p>
      <w:pPr>
        <w:pStyle w:val="CaptionedFigure"/>
      </w:pPr>
      <w:r>
        <w:drawing>
          <wp:inline>
            <wp:extent cx="5334000" cy="4366912"/>
            <wp:effectExtent b="0" l="0" r="0" t="0"/>
            <wp:docPr descr="Модель экспоненциального роста (5)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6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экспоненциального роста (5)</w:t>
      </w:r>
    </w:p>
    <w:bookmarkEnd w:id="36"/>
    <w:bookmarkStart w:id="52" w:name="система-лоренца"/>
    <w:p>
      <w:pPr>
        <w:pStyle w:val="Heading4"/>
      </w:pPr>
      <w:r>
        <w:rPr>
          <w:rStyle w:val="SectionNumber"/>
        </w:rPr>
        <w:t xml:space="preserve">2.1.1.2</w:t>
      </w:r>
      <w:r>
        <w:tab/>
      </w:r>
      <w:r>
        <w:t xml:space="preserve">Система Лоренца</w:t>
      </w:r>
    </w:p>
    <w:p>
      <w:pPr>
        <w:pStyle w:val="FirstParagraph"/>
      </w:pPr>
      <w:r>
        <w:t xml:space="preserve">Реализуем динамическую систему Лоренца ([??-??]).</w:t>
      </w:r>
    </w:p>
    <w:p>
      <w:pPr>
        <w:pStyle w:val="CaptionedFigure"/>
      </w:pPr>
      <w:r>
        <w:drawing>
          <wp:inline>
            <wp:extent cx="5334000" cy="1641497"/>
            <wp:effectExtent b="0" l="0" r="0" t="0"/>
            <wp:docPr descr="Система Лоренца (1)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1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Система Лоренца (1)</w:t>
      </w:r>
    </w:p>
    <w:p>
      <w:pPr>
        <w:pStyle w:val="CaptionedFigure"/>
      </w:pPr>
      <w:r>
        <w:drawing>
          <wp:inline>
            <wp:extent cx="5334000" cy="3880791"/>
            <wp:effectExtent b="0" l="0" r="0" t="0"/>
            <wp:docPr descr="Система Лоренца (2)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0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Система Лоренца (2)</w:t>
      </w:r>
    </w:p>
    <w:p>
      <w:pPr>
        <w:pStyle w:val="CaptionedFigure"/>
      </w:pPr>
      <w:r>
        <w:drawing>
          <wp:inline>
            <wp:extent cx="4011065" cy="3665284"/>
            <wp:effectExtent b="0" l="0" r="0" t="0"/>
            <wp:docPr descr="Система Лоренца (3)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065" cy="366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Система Лоренца (3)</w:t>
      </w:r>
    </w:p>
    <w:p>
      <w:pPr>
        <w:pStyle w:val="CaptionedFigure"/>
      </w:pPr>
      <w:r>
        <w:drawing>
          <wp:inline>
            <wp:extent cx="4533579" cy="4057169"/>
            <wp:effectExtent b="0" l="0" r="0" t="0"/>
            <wp:docPr descr="Система Лоренца (4)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579" cy="4057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Система Лоренца (4)</w:t>
      </w:r>
    </w:p>
    <w:p>
      <w:pPr>
        <w:pStyle w:val="CaptionedFigure"/>
      </w:pPr>
      <w:r>
        <w:drawing>
          <wp:inline>
            <wp:extent cx="4741048" cy="4018749"/>
            <wp:effectExtent b="0" l="0" r="0" t="0"/>
            <wp:docPr descr="Система Лоренца (5)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4018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Система Лоренца (5)</w:t>
      </w:r>
    </w:p>
    <w:bookmarkEnd w:id="52"/>
    <w:bookmarkEnd w:id="53"/>
    <w:bookmarkStart w:id="69" w:name="модель-лоткивольтерры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Модель Лотки–Вольтерры</w:t>
      </w:r>
    </w:p>
    <w:p>
      <w:pPr>
        <w:pStyle w:val="FirstParagraph"/>
      </w:pPr>
      <w:r>
        <w:t xml:space="preserve">Модель Лотки–Вольтерры описывает взаимодействие двух видов типа «хищник – жертва»: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α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β</m:t>
                        </m:r>
                        <m:r>
                          <m:t>y</m:t>
                        </m:r>
                      </m:e>
                    </m:d>
                    <m:r>
                      <m:t>x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γ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δ</m:t>
                        </m:r>
                        <m:r>
                          <m:t>x</m:t>
                        </m:r>
                      </m:e>
                    </m:d>
                    <m:r>
                      <m:t>y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— количество жертв,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— количество хищников,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— время,</w:t>
      </w:r>
      <w:r>
        <w:t xml:space="preserve"> </w:t>
      </w:r>
      <m:oMath>
        <m:r>
          <m:t>α</m:t>
        </m:r>
      </m:oMath>
      <w:r>
        <w:t xml:space="preserve">,</w:t>
      </w:r>
      <w:r>
        <w:t xml:space="preserve"> </w:t>
      </w:r>
      <m:oMath>
        <m:r>
          <m:t>β</m:t>
        </m:r>
      </m:oMath>
      <w:r>
        <w:t xml:space="preserve">,</w:t>
      </w:r>
      <w:r>
        <w:t xml:space="preserve"> </w:t>
      </w:r>
      <m:oMath>
        <m:r>
          <m:t>γ</m:t>
        </m:r>
      </m:oMath>
      <w:r>
        <w:t xml:space="preserve">,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— коэффициенты, отражающие взаимодействия между видами (в данном случае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— коэффициент</w:t>
      </w:r>
      <w:r>
        <w:t xml:space="preserve"> </w:t>
      </w:r>
      <w:r>
        <w:t xml:space="preserve">рождаемости жертв,</w:t>
      </w:r>
      <w:r>
        <w:t xml:space="preserve"> </w:t>
      </w:r>
      <m:oMath>
        <m:r>
          <m:t>γ</m:t>
        </m:r>
      </m:oMath>
      <w:r>
        <w:t xml:space="preserve"> </w:t>
      </w:r>
      <w:r>
        <w:t xml:space="preserve">— коэффициент убыли хищников,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— коэффициент убыли жертв в результате взаимодействия с хищниками,</w:t>
      </w:r>
      <w:r>
        <w:t xml:space="preserve"> </w:t>
      </w:r>
      <m:oMath>
        <m:r>
          <m:t>δ</m:t>
        </m:r>
      </m:oMath>
      <w:r>
        <w:t xml:space="preserve"> </w:t>
      </w:r>
      <w:r>
        <w:t xml:space="preserve">— коэффициент роста численности хищников).</w:t>
      </w:r>
    </w:p>
    <w:p>
      <w:pPr>
        <w:pStyle w:val="BodyText"/>
      </w:pPr>
      <w:r>
        <w:t xml:space="preserve">Реализуем модель Лотки-Вольтерры ([??-??]).</w:t>
      </w:r>
    </w:p>
    <w:p>
      <w:pPr>
        <w:pStyle w:val="CaptionedFigure"/>
      </w:pPr>
      <w:r>
        <w:drawing>
          <wp:inline>
            <wp:extent cx="5334000" cy="1839926"/>
            <wp:effectExtent b="0" l="0" r="0" t="0"/>
            <wp:docPr descr="Модель Лотки–Вольтерры (1)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9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Лотки–Вольтерры (1)</w:t>
      </w:r>
    </w:p>
    <w:p>
      <w:pPr>
        <w:pStyle w:val="CaptionedFigure"/>
      </w:pPr>
      <w:r>
        <w:drawing>
          <wp:inline>
            <wp:extent cx="5334000" cy="4155215"/>
            <wp:effectExtent b="0" l="0" r="0" t="0"/>
            <wp:docPr descr="Модель Лотки–Вольтерры (2)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Лотки–Вольтерры (2)</w:t>
      </w:r>
    </w:p>
    <w:p>
      <w:pPr>
        <w:pStyle w:val="CaptionedFigure"/>
      </w:pPr>
      <w:r>
        <w:drawing>
          <wp:inline>
            <wp:extent cx="2781620" cy="3619179"/>
            <wp:effectExtent b="0" l="0" r="0" t="0"/>
            <wp:docPr descr="Модель Лотки–Вольтерры (3)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620" cy="3619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Лотки–Вольтерры (3)</w:t>
      </w:r>
    </w:p>
    <w:p>
      <w:pPr>
        <w:pStyle w:val="CaptionedFigure"/>
      </w:pPr>
      <w:r>
        <w:drawing>
          <wp:inline>
            <wp:extent cx="5334000" cy="3032430"/>
            <wp:effectExtent b="0" l="0" r="0" t="0"/>
            <wp:docPr descr="Модель Лотки–Вольтерры (4)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2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Лотки–Вольтерры (4)</w:t>
      </w:r>
    </w:p>
    <w:p>
      <w:pPr>
        <w:pStyle w:val="CaptionedFigure"/>
      </w:pPr>
      <w:r>
        <w:drawing>
          <wp:inline>
            <wp:extent cx="5334000" cy="3820395"/>
            <wp:effectExtent b="0" l="0" r="0" t="0"/>
            <wp:docPr descr="Модель Лотки–Вольтерры (5)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0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Лотки–Вольтерры (5)</w:t>
      </w:r>
    </w:p>
    <w:bookmarkEnd w:id="69"/>
    <w:bookmarkEnd w:id="70"/>
    <w:bookmarkStart w:id="203" w:name="самостоятельная-работа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01"/>
        </w:numPr>
      </w:pPr>
      <w:r>
        <w:t xml:space="preserve">Реализуем и проанализируем модель роста численности изолированной популяции — модель Мальтуса ([??-??]) с анимацией (</w:t>
      </w:r>
      <w:r>
        <w:t xml:space="preserve">[</w:t>
      </w:r>
      <w:r>
        <w:rPr>
          <w:bCs/>
          <w:b/>
        </w:rPr>
        <w:t xml:space="preserve">gif:001?</w:t>
      </w:r>
      <w:r>
        <w:t xml:space="preserve">]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41426"/>
            <wp:effectExtent b="0" l="0" r="0" t="0"/>
            <wp:docPr descr="Задание 6.4.1. Модель Мальтуса (1)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6.4.1. Модель Мальтуса (1)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020900" cy="5893653"/>
            <wp:effectExtent b="0" l="0" r="0" t="0"/>
            <wp:docPr descr="Задание 6.4.1. Модель Мальтуса (2)" title="fig: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900" cy="589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6.4.1. Модель Мальтуса (2)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466034"/>
            <wp:effectExtent b="0" l="0" r="0" t="0"/>
            <wp:docPr descr="Задание 6.4.1. Модель Мальтуса (3)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6.4.1. Модель Мальтуса (3)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09692"/>
            <wp:effectExtent b="0" l="0" r="0" t="0"/>
            <wp:docPr descr="Задание 6.4.1. Модель Мальтуса (4)" title="fig: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9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6.4.1. Модель Мальтуса (4)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56000"/>
            <wp:effectExtent b="0" l="0" r="0" t="0"/>
            <wp:docPr descr="Задание 6.4.1. Анимация модели Мальтуса" title="fig:" id="84" name="Picture"/>
            <a:graphic>
              <a:graphicData uri="http://schemas.openxmlformats.org/drawingml/2006/picture">
                <pic:pic>
                  <pic:nvPicPr>
                    <pic:cNvPr descr="Maltus.gif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6.4.1. Анимация модели Мальтуса</w:t>
      </w:r>
    </w:p>
    <w:p>
      <w:pPr>
        <w:numPr>
          <w:ilvl w:val="0"/>
          <w:numId w:val="1001"/>
        </w:numPr>
      </w:pPr>
      <w:r>
        <w:t xml:space="preserve">Реализуем и проанализируем логистическую модель роста популяции ([??-??]) с анимацией (</w:t>
      </w:r>
      <w:r>
        <w:t xml:space="preserve">[</w:t>
      </w:r>
      <w:r>
        <w:rPr>
          <w:bCs/>
          <w:b/>
        </w:rPr>
        <w:t xml:space="preserve">gif:002?</w:t>
      </w:r>
      <w:r>
        <w:t xml:space="preserve">]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367478"/>
            <wp:effectExtent b="0" l="0" r="0" t="0"/>
            <wp:docPr descr="Задание 6.4.2. Логистическая модель роста популяции (1)" title="fig: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6.4.2. Логистическая модель роста популяции (1)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013216" cy="5202090"/>
            <wp:effectExtent b="0" l="0" r="0" t="0"/>
            <wp:docPr descr="Задание 6.4.2. Логистическая модель роста популяции (2)" title="fig:" id="90" name="Picture"/>
            <a:graphic>
              <a:graphicData uri="http://schemas.openxmlformats.org/drawingml/2006/picture">
                <pic:pic>
                  <pic:nvPicPr>
                    <pic:cNvPr descr="image/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216" cy="520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6.4.2. Логистическая модель роста популяции (2)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948380"/>
            <wp:effectExtent b="0" l="0" r="0" t="0"/>
            <wp:docPr descr="Задание 6.4.2. Логистическая модель роста популяции (3)" title="fig: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6.4.2. Логистическая модель роста популяции (3)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598953"/>
            <wp:effectExtent b="0" l="0" r="0" t="0"/>
            <wp:docPr descr="Задание 6.4.2. Логистическая модель роста популяции (4)" title="fig:" id="96" name="Picture"/>
            <a:graphic>
              <a:graphicData uri="http://schemas.openxmlformats.org/drawingml/2006/picture">
                <pic:pic>
                  <pic:nvPicPr>
                    <pic:cNvPr descr="image/23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6.4.2. Логистическая модель роста популяции (4)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56000"/>
            <wp:effectExtent b="0" l="0" r="0" t="0"/>
            <wp:docPr descr="Задание 6.4.2. Анимация логистической модели роста популяции" title="fig:" id="99" name="Picture"/>
            <a:graphic>
              <a:graphicData uri="http://schemas.openxmlformats.org/drawingml/2006/picture">
                <pic:pic>
                  <pic:nvPicPr>
                    <pic:cNvPr descr="Logistic.gif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6.4.2. Анимация логистической модели роста популяции</w:t>
      </w:r>
    </w:p>
    <w:p>
      <w:pPr>
        <w:numPr>
          <w:ilvl w:val="0"/>
          <w:numId w:val="1001"/>
        </w:numPr>
      </w:pPr>
      <w:r>
        <w:t xml:space="preserve">Реализуем и проанализируем модель эпидемии Кермака–Маккендрика — SIR-модель ([??-??]) с анимацией (</w:t>
      </w:r>
      <w:r>
        <w:t xml:space="preserve">[</w:t>
      </w:r>
      <w:r>
        <w:rPr>
          <w:bCs/>
          <w:b/>
        </w:rPr>
        <w:t xml:space="preserve">gif:003?</w:t>
      </w:r>
      <w:r>
        <w:t xml:space="preserve">]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88055"/>
            <wp:effectExtent b="0" l="0" r="0" t="0"/>
            <wp:docPr descr="Задание 6.4.3. SIR-модель (1)" title="fig:" id="102" name="Picture"/>
            <a:graphic>
              <a:graphicData uri="http://schemas.openxmlformats.org/drawingml/2006/picture">
                <pic:pic>
                  <pic:nvPicPr>
                    <pic:cNvPr descr="image/2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8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6.4.3. SIR-модель (1)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19179" cy="6031966"/>
            <wp:effectExtent b="0" l="0" r="0" t="0"/>
            <wp:docPr descr="Задание 6.4.3. SIR-модель (2)" title="fig:" id="105" name="Picture"/>
            <a:graphic>
              <a:graphicData uri="http://schemas.openxmlformats.org/drawingml/2006/picture">
                <pic:pic>
                  <pic:nvPicPr>
                    <pic:cNvPr descr="image/25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179" cy="6031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6.4.3. SIR-модель (2)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67099"/>
            <wp:effectExtent b="0" l="0" r="0" t="0"/>
            <wp:docPr descr="Задание 6.4.3. SIR-модель (3)" title="fig:" id="108" name="Picture"/>
            <a:graphic>
              <a:graphicData uri="http://schemas.openxmlformats.org/drawingml/2006/picture">
                <pic:pic>
                  <pic:nvPicPr>
                    <pic:cNvPr descr="image/26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6.4.3. SIR-модель (3)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62599"/>
            <wp:effectExtent b="0" l="0" r="0" t="0"/>
            <wp:docPr descr="Задание 6.4.3. SIR-модель (4)" title="fig:" id="111" name="Picture"/>
            <a:graphic>
              <a:graphicData uri="http://schemas.openxmlformats.org/drawingml/2006/picture">
                <pic:pic>
                  <pic:nvPicPr>
                    <pic:cNvPr descr="image/27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6.4.3. SIR-модель (4)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56000"/>
            <wp:effectExtent b="0" l="0" r="0" t="0"/>
            <wp:docPr descr="Задание 6.4.3. Анимация SIR-модели" title="fig:" id="114" name="Picture"/>
            <a:graphic>
              <a:graphicData uri="http://schemas.openxmlformats.org/drawingml/2006/picture">
                <pic:pic>
                  <pic:nvPicPr>
                    <pic:cNvPr descr="SIR.gif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6.4.3. Анимация SIR-модели</w:t>
      </w:r>
    </w:p>
    <w:p>
      <w:pPr>
        <w:numPr>
          <w:ilvl w:val="0"/>
          <w:numId w:val="1001"/>
        </w:numPr>
      </w:pPr>
      <w:r>
        <w:t xml:space="preserve">Исследуем и сравним расширение модели SIR (Susceptible-Infected-Removed) — модель SEIR (Susceptible-Exposed-Infected-Removed) ([??-??]) с анимацией (</w:t>
      </w:r>
      <w:r>
        <w:t xml:space="preserve">[</w:t>
      </w:r>
      <w:r>
        <w:rPr>
          <w:bCs/>
          <w:b/>
        </w:rPr>
        <w:t xml:space="preserve">gif:004?</w:t>
      </w:r>
      <w:r>
        <w:t xml:space="preserve">]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47402"/>
            <wp:effectExtent b="0" l="0" r="0" t="0"/>
            <wp:docPr descr="Задание 6.4.4 SEIR-модель (1)" title="fig:" id="117" name="Picture"/>
            <a:graphic>
              <a:graphicData uri="http://schemas.openxmlformats.org/drawingml/2006/picture">
                <pic:pic>
                  <pic:nvPicPr>
                    <pic:cNvPr descr="image/28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7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6.4.4 SEIR-модель (1)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894729" cy="5739973"/>
            <wp:effectExtent b="0" l="0" r="0" t="0"/>
            <wp:docPr descr="Задание 6.4.4 SEIR-модель (2)" title="fig:" id="120" name="Picture"/>
            <a:graphic>
              <a:graphicData uri="http://schemas.openxmlformats.org/drawingml/2006/picture">
                <pic:pic>
                  <pic:nvPicPr>
                    <pic:cNvPr descr="image/29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29" cy="5739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6.4.4 SEIR-модель (2)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13351"/>
            <wp:effectExtent b="0" l="0" r="0" t="0"/>
            <wp:docPr descr="Задание 6.4.4 SEIR-модель (3)" title="fig:" id="123" name="Picture"/>
            <a:graphic>
              <a:graphicData uri="http://schemas.openxmlformats.org/drawingml/2006/picture">
                <pic:pic>
                  <pic:nvPicPr>
                    <pic:cNvPr descr="image/30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3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6.4.4 SEIR-модель (3)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95844"/>
            <wp:effectExtent b="0" l="0" r="0" t="0"/>
            <wp:docPr descr="Задание 6.4.4 SEIR-модель (4)" title="fig:" id="126" name="Picture"/>
            <a:graphic>
              <a:graphicData uri="http://schemas.openxmlformats.org/drawingml/2006/picture">
                <pic:pic>
                  <pic:nvPicPr>
                    <pic:cNvPr descr="image/3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6.4.4 SEIR-модель (4)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56000"/>
            <wp:effectExtent b="0" l="0" r="0" t="0"/>
            <wp:docPr descr="Задание 6.4.4 Анимация SEIR-модели" title="fig:" id="129" name="Picture"/>
            <a:graphic>
              <a:graphicData uri="http://schemas.openxmlformats.org/drawingml/2006/picture">
                <pic:pic>
                  <pic:nvPicPr>
                    <pic:cNvPr descr="SEIR.gif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6.4.4 Анимация SEIR-модели</w:t>
      </w:r>
    </w:p>
    <w:p>
      <w:pPr>
        <w:numPr>
          <w:ilvl w:val="0"/>
          <w:numId w:val="1001"/>
        </w:numPr>
      </w:pPr>
      <w:r>
        <w:t xml:space="preserve">Реализуем и проанализируем дискретную модель Лотки-Вольтерры ([??-??]) с анимацией (</w:t>
      </w:r>
      <w:r>
        <w:t xml:space="preserve">[</w:t>
      </w:r>
      <w:r>
        <w:rPr>
          <w:bCs/>
          <w:b/>
        </w:rPr>
        <w:t xml:space="preserve">gif:005?</w:t>
      </w:r>
      <w:r>
        <w:t xml:space="preserve">]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07227"/>
            <wp:effectExtent b="0" l="0" r="0" t="0"/>
            <wp:docPr descr="Задание 6.4.5 Дискретная модель Лотки-Вольтерры (1)" title="fig:" id="132" name="Picture"/>
            <a:graphic>
              <a:graphicData uri="http://schemas.openxmlformats.org/drawingml/2006/picture">
                <pic:pic>
                  <pic:nvPicPr>
                    <pic:cNvPr descr="image/32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6.4.5 Дискретная модель Лотки-Вольтерры (1)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535731" cy="6016598"/>
            <wp:effectExtent b="0" l="0" r="0" t="0"/>
            <wp:docPr descr="Задание 6.4.5 Дискретная модель Лотки-Вольтерры (2)" title="fig:" id="135" name="Picture"/>
            <a:graphic>
              <a:graphicData uri="http://schemas.openxmlformats.org/drawingml/2006/picture">
                <pic:pic>
                  <pic:nvPicPr>
                    <pic:cNvPr descr="image/33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731" cy="6016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6.4.5 Дискретная модель Лотки-Вольтерры (2)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485321"/>
            <wp:effectExtent b="0" l="0" r="0" t="0"/>
            <wp:docPr descr="Задание 6.4.5 Дискретная модель Лотки-Вольтерры (3)" title="fig:" id="138" name="Picture"/>
            <a:graphic>
              <a:graphicData uri="http://schemas.openxmlformats.org/drawingml/2006/picture">
                <pic:pic>
                  <pic:nvPicPr>
                    <pic:cNvPr descr="image/34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5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6.4.5 Дискретная модель Лотки-Вольтерры (3)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074954"/>
            <wp:effectExtent b="0" l="0" r="0" t="0"/>
            <wp:docPr descr="Задание 6.4.5 Дискретная модель Лотки-Вольтерры (4)" title="fig:" id="141" name="Picture"/>
            <a:graphic>
              <a:graphicData uri="http://schemas.openxmlformats.org/drawingml/2006/picture">
                <pic:pic>
                  <pic:nvPicPr>
                    <pic:cNvPr descr="image/35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6.4.5 Дискретная модель Лотки-Вольтерры (4)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15409"/>
            <wp:effectExtent b="0" l="0" r="0" t="0"/>
            <wp:docPr descr="Задание 6.4.5 Дискретная модель Лотки-Вольтерры (5)" title="fig:" id="144" name="Picture"/>
            <a:graphic>
              <a:graphicData uri="http://schemas.openxmlformats.org/drawingml/2006/picture">
                <pic:pic>
                  <pic:nvPicPr>
                    <pic:cNvPr descr="image/36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5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6.4.5 Дискретная модель Лотки-Вольтерры (5)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56000"/>
            <wp:effectExtent b="0" l="0" r="0" t="0"/>
            <wp:docPr descr="Задание 6.4.5 Анимация дискретной модели Лотки-Вольтерры" title="fig:" id="147" name="Picture"/>
            <a:graphic>
              <a:graphicData uri="http://schemas.openxmlformats.org/drawingml/2006/picture">
                <pic:pic>
                  <pic:nvPicPr>
                    <pic:cNvPr descr="Discrete_Lotka_Volterra.gif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6.4.5 Анимация дискретной модели Лотки-Вольтерры</w:t>
      </w:r>
    </w:p>
    <w:p>
      <w:pPr>
        <w:numPr>
          <w:ilvl w:val="0"/>
          <w:numId w:val="1001"/>
        </w:numPr>
      </w:pPr>
      <w:r>
        <w:t xml:space="preserve">Реализуем модель отбора на основе конкурентных отношений ([??-??]) с анимацией (</w:t>
      </w:r>
      <w:r>
        <w:t xml:space="preserve">[</w:t>
      </w:r>
      <w:r>
        <w:rPr>
          <w:bCs/>
          <w:b/>
        </w:rPr>
        <w:t xml:space="preserve">gif:006?</w:t>
      </w:r>
      <w:r>
        <w:t xml:space="preserve">]</w:t>
      </w:r>
      <w:r>
        <w:t xml:space="preserve">).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39254"/>
            <wp:effectExtent b="0" l="0" r="0" t="0"/>
            <wp:docPr descr="Задание 6.4.6 Модель отбора на основе конкурентных отношений (1)" title="fig:" id="150" name="Picture"/>
            <a:graphic>
              <a:graphicData uri="http://schemas.openxmlformats.org/drawingml/2006/picture">
                <pic:pic>
                  <pic:nvPicPr>
                    <pic:cNvPr descr="image/37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6.4.6 Модель отбора на основе конкурентных отношений (1)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996773" cy="5593976"/>
            <wp:effectExtent b="0" l="0" r="0" t="0"/>
            <wp:docPr descr="Задание 6.4.6 Модель отбора на основе конкурентных отношений (2)" title="fig:" id="153" name="Picture"/>
            <a:graphic>
              <a:graphicData uri="http://schemas.openxmlformats.org/drawingml/2006/picture">
                <pic:pic>
                  <pic:nvPicPr>
                    <pic:cNvPr descr="image/38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773" cy="5593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6.4.6 Модель отбора на основе конкурентных отношений (2)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303952"/>
            <wp:effectExtent b="0" l="0" r="0" t="0"/>
            <wp:docPr descr="Задание 6.4.6 Модель отбора на основе конкурентных отношений (3)" title="fig:" id="156" name="Picture"/>
            <a:graphic>
              <a:graphicData uri="http://schemas.openxmlformats.org/drawingml/2006/picture">
                <pic:pic>
                  <pic:nvPicPr>
                    <pic:cNvPr descr="image/39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3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6.4.6 Модель отбора на основе конкурентных отношений (3)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212151"/>
            <wp:effectExtent b="0" l="0" r="0" t="0"/>
            <wp:docPr descr="Задание 6.4.6 Модель отбора на основе конкурентных отношений (4)" title="fig:" id="159" name="Picture"/>
            <a:graphic>
              <a:graphicData uri="http://schemas.openxmlformats.org/drawingml/2006/picture">
                <pic:pic>
                  <pic:nvPicPr>
                    <pic:cNvPr descr="image/40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6.4.6 Модель отбора на основе конкурентных отношений (4)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00699"/>
            <wp:effectExtent b="0" l="0" r="0" t="0"/>
            <wp:docPr descr="Задание 6.4.6 Модель отбора на основе конкурентных отношений (5)" title="fig:" id="162" name="Picture"/>
            <a:graphic>
              <a:graphicData uri="http://schemas.openxmlformats.org/drawingml/2006/picture">
                <pic:pic>
                  <pic:nvPicPr>
                    <pic:cNvPr descr="image/41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6.4.6 Модель отбора на основе конкурентных отношений (5)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56000"/>
            <wp:effectExtent b="0" l="0" r="0" t="0"/>
            <wp:docPr descr="Задание 6.4.6 Анимация модели отбора на основе конкурентных отношений" title="fig:" id="165" name="Picture"/>
            <a:graphic>
              <a:graphicData uri="http://schemas.openxmlformats.org/drawingml/2006/picture">
                <pic:pic>
                  <pic:nvPicPr>
                    <pic:cNvPr descr="Concurrent_Relations.gif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6.4.6 Анимация модели отбора на основе конкурентных отношений</w:t>
      </w:r>
    </w:p>
    <w:p>
      <w:pPr>
        <w:numPr>
          <w:ilvl w:val="0"/>
          <w:numId w:val="1001"/>
        </w:numPr>
      </w:pPr>
      <w:r>
        <w:t xml:space="preserve">Реализуем модель консервативного гармонического осциллятора ([??-??]) с анимацией (</w:t>
      </w:r>
      <w:r>
        <w:t xml:space="preserve">[</w:t>
      </w:r>
      <w:r>
        <w:rPr>
          <w:bCs/>
          <w:b/>
        </w:rPr>
        <w:t xml:space="preserve">gif:007?</w:t>
      </w:r>
      <w:r>
        <w:t xml:space="preserve">]</w:t>
      </w:r>
      <w:r>
        <w:t xml:space="preserve">).</w:t>
      </w:r>
    </w:p>
    <w:p>
      <w:pPr>
        <w:numPr>
          <w:ilvl w:val="0"/>
          <w:numId w:val="1000"/>
        </w:numPr>
      </w:pPr>
      <w:r>
        <w:t xml:space="preserve">Данное дифференциальное уравнение второго порядка эквивалентно следующей системе, при замене</w:t>
      </w:r>
      <w:r>
        <w:t xml:space="preserve"> </w:t>
      </w:r>
      <m:oMath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y</m:t>
        </m:r>
      </m:oMath>
      <w:r>
        <w:t xml:space="preserve">,</w:t>
      </w:r>
      <w:r>
        <w:t xml:space="preserve"> </w:t>
      </w:r>
      <m:oMath>
        <m:acc>
          <m:accPr>
            <m:chr m:val="̇"/>
          </m:accPr>
          <m:e>
            <m:r>
              <m:t>y</m:t>
            </m:r>
          </m:e>
        </m:acc>
        <m:r>
          <m:rPr>
            <m:sty m:val="p"/>
          </m:rPr>
          <m:t>=</m:t>
        </m:r>
        <m:acc>
          <m:accPr>
            <m:chr m:val="̈"/>
          </m:accPr>
          <m:e>
            <m:r>
              <m:t>x</m:t>
            </m:r>
          </m:e>
        </m:acc>
      </m:oMath>
      <w:r>
        <w:t xml:space="preserve"> </w:t>
      </w:r>
      <w:r>
        <w:t xml:space="preserve">получим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559066"/>
            <wp:effectExtent b="0" l="0" r="0" t="0"/>
            <wp:docPr descr="Задание 6.4.7. Модель консервативного гармонического осциллятора (1)" title="fig:" id="168" name="Picture"/>
            <a:graphic>
              <a:graphicData uri="http://schemas.openxmlformats.org/drawingml/2006/picture">
                <pic:pic>
                  <pic:nvPicPr>
                    <pic:cNvPr descr="image/42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6.4.7. Модель консервативного гармонического осциллятора (1)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889196" cy="5862917"/>
            <wp:effectExtent b="0" l="0" r="0" t="0"/>
            <wp:docPr descr="Задание 6.4.7. Модель консервативного гармонического осциллятора (2)" title="fig:" id="171" name="Picture"/>
            <a:graphic>
              <a:graphicData uri="http://schemas.openxmlformats.org/drawingml/2006/picture">
                <pic:pic>
                  <pic:nvPicPr>
                    <pic:cNvPr descr="image/43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96" cy="5862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6.4.7. Модель консервативного гармонического осциллятора (2)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443635"/>
            <wp:effectExtent b="0" l="0" r="0" t="0"/>
            <wp:docPr descr="Задание 6.4.7. Модель консервативного гармонического осциллятора (3)" title="fig:" id="174" name="Picture"/>
            <a:graphic>
              <a:graphicData uri="http://schemas.openxmlformats.org/drawingml/2006/picture">
                <pic:pic>
                  <pic:nvPicPr>
                    <pic:cNvPr descr="image/44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3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6.4.7. Модель консервативного гармонического осциллятора (3)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360801"/>
            <wp:effectExtent b="0" l="0" r="0" t="0"/>
            <wp:docPr descr="Задание 6.4.7. Модель консервативного гармонического осциллятора (4)" title="fig:" id="177" name="Picture"/>
            <a:graphic>
              <a:graphicData uri="http://schemas.openxmlformats.org/drawingml/2006/picture">
                <pic:pic>
                  <pic:nvPicPr>
                    <pic:cNvPr descr="image/45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6.4.7. Модель консервативного гармонического осциллятора (4)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784087"/>
            <wp:effectExtent b="0" l="0" r="0" t="0"/>
            <wp:docPr descr="Задание 6.4.7. Модель консервативного гармонического осциллятора (5)" title="fig:" id="180" name="Picture"/>
            <a:graphic>
              <a:graphicData uri="http://schemas.openxmlformats.org/drawingml/2006/picture">
                <pic:pic>
                  <pic:nvPicPr>
                    <pic:cNvPr descr="image/46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4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6.4.7. Модель консервативного гармонического осциллятора (5)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56000"/>
            <wp:effectExtent b="0" l="0" r="0" t="0"/>
            <wp:docPr descr="Задание 6.4.7. Анимация модели консервативного гармонического осциллятора" title="fig:" id="183" name="Picture"/>
            <a:graphic>
              <a:graphicData uri="http://schemas.openxmlformats.org/drawingml/2006/picture">
                <pic:pic>
                  <pic:nvPicPr>
                    <pic:cNvPr descr="Conservative_Harmonic_Oscillator.gif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6.4.7. Анимация модели консервативного гармонического осциллятора</w:t>
      </w:r>
    </w:p>
    <w:p>
      <w:pPr>
        <w:numPr>
          <w:ilvl w:val="0"/>
          <w:numId w:val="1001"/>
        </w:numPr>
      </w:pPr>
      <w:r>
        <w:t xml:space="preserve">Реализуем модель свободных колебаний гармонического осциллятора ([??-??]) с анимацией (</w:t>
      </w:r>
      <w:r>
        <w:t xml:space="preserve">[</w:t>
      </w:r>
      <w:r>
        <w:rPr>
          <w:bCs/>
          <w:b/>
        </w:rPr>
        <w:t xml:space="preserve">gif:008?</w:t>
      </w:r>
      <w:r>
        <w:t xml:space="preserve">]</w:t>
      </w:r>
      <w:r>
        <w:t xml:space="preserve">).</w:t>
      </w:r>
    </w:p>
    <w:p>
      <w:pPr>
        <w:numPr>
          <w:ilvl w:val="0"/>
          <w:numId w:val="1000"/>
        </w:numPr>
      </w:pPr>
      <w:r>
        <w:t xml:space="preserve">Данное дифференциальное уравнение второго порядка эквивалентно следующей системе, при замене</w:t>
      </w:r>
      <w:r>
        <w:t xml:space="preserve"> </w:t>
      </w:r>
      <m:oMath>
        <m:acc>
          <m:accPr>
            <m:chr m:val="̇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y</m:t>
        </m:r>
      </m:oMath>
      <w:r>
        <w:t xml:space="preserve">,</w:t>
      </w:r>
      <w:r>
        <w:t xml:space="preserve"> </w:t>
      </w:r>
      <m:oMath>
        <m:acc>
          <m:accPr>
            <m:chr m:val="̇"/>
          </m:accPr>
          <m:e>
            <m:r>
              <m:t>y</m:t>
            </m:r>
          </m:e>
        </m:acc>
        <m:r>
          <m:rPr>
            <m:sty m:val="p"/>
          </m:rPr>
          <m:t>=</m:t>
        </m:r>
        <m:acc>
          <m:accPr>
            <m:chr m:val="̈"/>
          </m:accPr>
          <m:e>
            <m:r>
              <m:t>x</m:t>
            </m:r>
          </m:e>
        </m:acc>
      </m:oMath>
      <w:r>
        <w:t xml:space="preserve"> </w:t>
      </w:r>
      <w:r>
        <w:t xml:space="preserve">получим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acc>
                      <m:accPr>
                        <m:chr m:val="̇"/>
                      </m:accPr>
                      <m:e>
                        <m: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t>y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acc>
                      <m:accPr>
                        <m:chr m:val="̇"/>
                      </m:accPr>
                      <m:e>
                        <m:r>
                          <m:t>y</m:t>
                        </m:r>
                      </m:e>
                    </m:acc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γ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sSubSup>
                      <m:e>
                        <m:r>
                          <m:t>ω</m:t>
                        </m:r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  <m:r>
                      <m:t>x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624833"/>
            <wp:effectExtent b="0" l="0" r="0" t="0"/>
            <wp:docPr descr="Задание 6.4.8. Модель свободных колебаний гармонического осциллятора (1)" title="fig:" id="186" name="Picture"/>
            <a:graphic>
              <a:graphicData uri="http://schemas.openxmlformats.org/drawingml/2006/picture">
                <pic:pic>
                  <pic:nvPicPr>
                    <pic:cNvPr descr="image/47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4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6.4.8. Модель свободных колебаний гармонического осциллятора (1)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904564" cy="5770709"/>
            <wp:effectExtent b="0" l="0" r="0" t="0"/>
            <wp:docPr descr="Задание 6.4.8. Модель свободных колебаний гармонического осциллятора (2)" title="fig:" id="189" name="Picture"/>
            <a:graphic>
              <a:graphicData uri="http://schemas.openxmlformats.org/drawingml/2006/picture">
                <pic:pic>
                  <pic:nvPicPr>
                    <pic:cNvPr descr="image/48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64" cy="577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6.4.8. Модель свободных колебаний гармонического осциллятора (2)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435568"/>
            <wp:effectExtent b="0" l="0" r="0" t="0"/>
            <wp:docPr descr="Задание 6.4.8. Модель свободных колебаний гармонического осциллятора (3)" title="fig:" id="192" name="Picture"/>
            <a:graphic>
              <a:graphicData uri="http://schemas.openxmlformats.org/drawingml/2006/picture">
                <pic:pic>
                  <pic:nvPicPr>
                    <pic:cNvPr descr="image/49.png" id="193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6.4.8. Модель свободных колебаний гармонического осциллятора (3)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74251"/>
            <wp:effectExtent b="0" l="0" r="0" t="0"/>
            <wp:docPr descr="Задание 6.4.8. Модель свободных колебаний гармонического осциллятора (4)" title="fig:" id="195" name="Picture"/>
            <a:graphic>
              <a:graphicData uri="http://schemas.openxmlformats.org/drawingml/2006/picture">
                <pic:pic>
                  <pic:nvPicPr>
                    <pic:cNvPr descr="image/50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6.4.8. Модель свободных колебаний гармонического осциллятора (4)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707635"/>
            <wp:effectExtent b="0" l="0" r="0" t="0"/>
            <wp:docPr descr="Задание 6.4.8. Модель свободных колебаний гармонического осциллятора (5)" title="fig:" id="198" name="Picture"/>
            <a:graphic>
              <a:graphicData uri="http://schemas.openxmlformats.org/drawingml/2006/picture">
                <pic:pic>
                  <pic:nvPicPr>
                    <pic:cNvPr descr="image/51.png" id="199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6.4.8. Модель свободных колебаний гармонического осциллятора (5)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56000"/>
            <wp:effectExtent b="0" l="0" r="0" t="0"/>
            <wp:docPr descr="Задание 6.4.8. Анимация модели свободных колебаний гармонического осциллятора" title="fig:" id="201" name="Picture"/>
            <a:graphic>
              <a:graphicData uri="http://schemas.openxmlformats.org/drawingml/2006/picture">
                <pic:pic>
                  <pic:nvPicPr>
                    <pic:cNvPr descr="Free_Harmonic_Oscillator.gif" id="202" name="Picture"/>
                    <pic:cNvPicPr>
                      <a:picLocks noChangeArrowheads="1"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Задание 6.4.8. Анимация модели свободных колебаний гармонического осциллятора</w:t>
      </w:r>
    </w:p>
    <w:bookmarkEnd w:id="203"/>
    <w:bookmarkEnd w:id="204"/>
    <w:bookmarkStart w:id="20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освоил специализированные пакеты Julia для решения задач в непрерывном и дискретном времени.</w:t>
      </w:r>
    </w:p>
    <w:bookmarkEnd w:id="205"/>
    <w:bookmarkStart w:id="209" w:name="список-литературы"/>
    <w:p>
      <w:pPr>
        <w:pStyle w:val="Heading1"/>
      </w:pPr>
      <w:r>
        <w:t xml:space="preserve">Список литературы</w:t>
      </w:r>
    </w:p>
    <w:bookmarkStart w:id="208" w:name="refs"/>
    <w:bookmarkStart w:id="207" w:name="ref-lab6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 В., Кулябов Д. С. Лабораторная работа № 6. Решение моделей в непрерывном и дискретном времени</w:t>
      </w:r>
      <w:r>
        <w:t xml:space="preserve"> </w:t>
      </w:r>
      <w:r>
        <w:t xml:space="preserve">[Электронный ресурс]. RUDN, 2023. URL:</w:t>
      </w:r>
      <w:r>
        <w:t xml:space="preserve"> </w:t>
      </w:r>
      <w:hyperlink r:id="rId206">
        <w:r>
          <w:rPr>
            <w:rStyle w:val="Hyperlink"/>
          </w:rPr>
          <w:t xml:space="preserve">https://esystem.rudn.ru/pluginfile.php/2231357/mod_resource/content/2/006-lab_f_du.pdf</w:t>
        </w:r>
      </w:hyperlink>
      <w:r>
        <w:t xml:space="preserve">.</w:t>
      </w:r>
    </w:p>
    <w:bookmarkEnd w:id="207"/>
    <w:bookmarkEnd w:id="208"/>
    <w:bookmarkEnd w:id="2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64" Target="media/rId164.gif" /><Relationship Type="http://schemas.openxmlformats.org/officeDocument/2006/relationships/image" Id="rId182" Target="media/rId182.gif" /><Relationship Type="http://schemas.openxmlformats.org/officeDocument/2006/relationships/image" Id="rId146" Target="media/rId146.gif" /><Relationship Type="http://schemas.openxmlformats.org/officeDocument/2006/relationships/image" Id="rId200" Target="media/rId200.gif" /><Relationship Type="http://schemas.openxmlformats.org/officeDocument/2006/relationships/image" Id="rId98" Target="media/rId98.gif" /><Relationship Type="http://schemas.openxmlformats.org/officeDocument/2006/relationships/image" Id="rId83" Target="media/rId83.gif" /><Relationship Type="http://schemas.openxmlformats.org/officeDocument/2006/relationships/image" Id="rId128" Target="media/rId128.gif" /><Relationship Type="http://schemas.openxmlformats.org/officeDocument/2006/relationships/image" Id="rId113" Target="media/rId113.gif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4" Target="media/rId24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27" Target="media/rId27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30" Target="media/rId30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7" Target="media/rId167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5" Target="media/rId185.png" /><Relationship Type="http://schemas.openxmlformats.org/officeDocument/2006/relationships/image" Id="rId188" Target="media/rId188.png" /><Relationship Type="http://schemas.openxmlformats.org/officeDocument/2006/relationships/image" Id="rId191" Target="media/rId191.png" /><Relationship Type="http://schemas.openxmlformats.org/officeDocument/2006/relationships/image" Id="rId33" Target="media/rId33.png" /><Relationship Type="http://schemas.openxmlformats.org/officeDocument/2006/relationships/image" Id="rId194" Target="media/rId194.png" /><Relationship Type="http://schemas.openxmlformats.org/officeDocument/2006/relationships/image" Id="rId197" Target="media/rId197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206" Target="https://esystem.rudn.ru/pluginfile.php/2231357/mod_resource/content/2/006-lab_f_du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6" Target="https://esystem.rudn.ru/pluginfile.php/2231357/mod_resource/content/2/006-lab_f_du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Николаев Дмитрий Иванович</dc:creator>
  <dc:language>ru-RU</dc:language>
  <cp:keywords/>
  <dcterms:created xsi:type="dcterms:W3CDTF">2023-11-29T18:20:48Z</dcterms:created>
  <dcterms:modified xsi:type="dcterms:W3CDTF">2023-11-29T18:20:48Z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Компьютерный практикум по статистическому анализу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