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4.png" ContentType="image/png"/>
  <Override PartName="/word/media/rId84.png" ContentType="image/png"/>
  <Override PartName="/word/media/rId87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27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30.png" ContentType="image/png"/>
  <Override PartName="/word/media/rId147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4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33.png" ContentType="image/png"/>
  <Override PartName="/word/media/rId179.png" ContentType="image/png"/>
  <Override PartName="/word/media/rId182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37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224.png" ContentType="image/png"/>
  <Override PartName="/word/media/rId227.png" ContentType="image/png"/>
  <Override PartName="/word/media/rId231.png" ContentType="image/png"/>
  <Override PartName="/word/media/rId234.png" ContentType="image/png"/>
  <Override PartName="/word/media/rId237.png" ContentType="image/png"/>
  <Override PartName="/word/media/rId240.png" ContentType="image/png"/>
  <Override PartName="/word/media/rId40.png" ContentType="image/png"/>
  <Override PartName="/word/media/rId243.png" ContentType="image/png"/>
  <Override PartName="/word/media/rId246.png" ContentType="image/png"/>
  <Override PartName="/word/media/rId249.png" ContentType="image/png"/>
  <Override PartName="/word/media/rId253.png" ContentType="image/png"/>
  <Override PartName="/word/media/rId256.png" ContentType="image/png"/>
  <Override PartName="/word/media/rId259.png" ContentType="image/png"/>
  <Override PartName="/word/media/rId262.png" ContentType="image/png"/>
  <Override PartName="/word/media/rId265.png" ContentType="image/png"/>
  <Override PartName="/word/media/rId268.png" ContentType="image/png"/>
  <Override PartName="/word/media/rId271.png" ContentType="image/png"/>
  <Override PartName="/word/media/rId44.png" ContentType="image/png"/>
  <Override PartName="/word/media/rId27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Николаев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освоение специализированных пакетов Julia для обработки</w:t>
      </w:r>
      <w:r>
        <w:t xml:space="preserve"> </w:t>
      </w:r>
      <w:r>
        <w:t xml:space="preserve">данных.</w:t>
      </w:r>
    </w:p>
    <w:bookmarkEnd w:id="20"/>
    <w:bookmarkStart w:id="27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187" w:name="повторение-пример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Повторение примеров</w:t>
      </w:r>
    </w:p>
    <w:p>
      <w:pPr>
        <w:pStyle w:val="FirstParagraph"/>
      </w:pPr>
      <w:r>
        <w:t xml:space="preserve">Повторим примеры, представленные в лабораторной работе (</w:t>
      </w:r>
      <w:r>
        <w:t xml:space="preserve">[1]</w:t>
      </w:r>
      <w:r>
        <w:t xml:space="preserve">).</w:t>
      </w:r>
    </w:p>
    <w:bookmarkStart w:id="91" w:name="julia-для-науки-о-данных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Julia для науки о данных</w:t>
      </w:r>
    </w:p>
    <w:p>
      <w:pPr>
        <w:pStyle w:val="FirstParagraph"/>
      </w:pPr>
      <w:r>
        <w:t xml:space="preserve">В Julia для обработки данных используются наработки из других языков программирования, в частности, из R и Python</w:t>
      </w:r>
    </w:p>
    <w:bookmarkStart w:id="36" w:name="считывание-данных"/>
    <w:p>
      <w:pPr>
        <w:pStyle w:val="Heading4"/>
      </w:pPr>
      <w:r>
        <w:rPr>
          <w:rStyle w:val="SectionNumber"/>
        </w:rPr>
        <w:t xml:space="preserve">2.1.1.1</w:t>
      </w:r>
      <w:r>
        <w:tab/>
      </w:r>
      <w:r>
        <w:t xml:space="preserve">Считывание данных</w:t>
      </w:r>
    </w:p>
    <w:p>
      <w:pPr>
        <w:pStyle w:val="FirstParagraph"/>
      </w:pPr>
      <w:r>
        <w:t xml:space="preserve">Перед тем, как начать проводить какие-либо операции над данными, необходимо их</w:t>
      </w:r>
      <w:r>
        <w:t xml:space="preserve"> </w:t>
      </w:r>
      <w:r>
        <w:t xml:space="preserve">откуда-то считать и возможно сохранить в определённой структуре.</w:t>
      </w:r>
    </w:p>
    <w:p>
      <w:pPr>
        <w:pStyle w:val="BodyText"/>
      </w:pPr>
      <w:r>
        <w:t xml:space="preserve">Довольно часто данные для обработки содержаться в csv-файле, имеющим текстовый</w:t>
      </w:r>
      <w:r>
        <w:t xml:space="preserve"> </w:t>
      </w:r>
      <w:r>
        <w:t xml:space="preserve">формат, в котором данные в строке разделены, например, запятыми, и соответствуют</w:t>
      </w:r>
      <w:r>
        <w:t xml:space="preserve"> </w:t>
      </w:r>
      <w:r>
        <w:t xml:space="preserve">ячейкам таблицы, а строки данных соответствуют строкам таблицы. Также данные могут</w:t>
      </w:r>
      <w:r>
        <w:t xml:space="preserve"> </w:t>
      </w:r>
      <w:r>
        <w:t xml:space="preserve">быть представлены в виде фреймов или множеств.</w:t>
      </w:r>
    </w:p>
    <w:p>
      <w:pPr>
        <w:pStyle w:val="BodyText"/>
      </w:pPr>
      <w:r>
        <w:t xml:space="preserve">В Julia для работы с такого рода структурами данных используют пакеты CSV,</w:t>
      </w:r>
      <w:r>
        <w:t xml:space="preserve"> </w:t>
      </w:r>
      <w:r>
        <w:t xml:space="preserve">DataFrames, RDatasets, FileIO:</w:t>
      </w:r>
    </w:p>
    <w:p>
      <w:pPr>
        <w:pStyle w:val="BodyText"/>
      </w:pPr>
      <w:r>
        <w:t xml:space="preserve">Рассмотрим возможности пакетов Julia по считыванию данных ([??-??]).</w:t>
      </w:r>
    </w:p>
    <w:p>
      <w:pPr>
        <w:pStyle w:val="CaptionedFigure"/>
      </w:pPr>
      <w:r>
        <w:drawing>
          <wp:inline>
            <wp:extent cx="3733800" cy="1892812"/>
            <wp:effectExtent b="0" l="0" r="0" t="0"/>
            <wp:docPr descr="Считывание данных (1)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Считывание данных (1)</w:t>
      </w:r>
    </w:p>
    <w:p>
      <w:pPr>
        <w:pStyle w:val="CaptionedFigure"/>
      </w:pPr>
      <w:r>
        <w:drawing>
          <wp:inline>
            <wp:extent cx="3733800" cy="2164200"/>
            <wp:effectExtent b="0" l="0" r="0" t="0"/>
            <wp:docPr descr="Считывание данных (2)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Считывание данных (2)</w:t>
      </w:r>
    </w:p>
    <w:p>
      <w:pPr>
        <w:pStyle w:val="CaptionedFigure"/>
      </w:pPr>
      <w:r>
        <w:drawing>
          <wp:inline>
            <wp:extent cx="2481942" cy="5417243"/>
            <wp:effectExtent b="0" l="0" r="0" t="0"/>
            <wp:docPr descr="Считывание данных (3)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42" cy="5417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Считывание данных (3)</w:t>
      </w:r>
    </w:p>
    <w:p>
      <w:pPr>
        <w:pStyle w:val="CaptionedFigure"/>
      </w:pPr>
      <w:r>
        <w:drawing>
          <wp:inline>
            <wp:extent cx="3733800" cy="1625334"/>
            <wp:effectExtent b="0" l="0" r="0" t="0"/>
            <wp:docPr descr="Считывание данных (4)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Считывание данных (4)</w:t>
      </w:r>
    </w:p>
    <w:p>
      <w:pPr>
        <w:pStyle w:val="CaptionedFigure"/>
      </w:pPr>
      <w:r>
        <w:drawing>
          <wp:inline>
            <wp:extent cx="3733800" cy="5286204"/>
            <wp:effectExtent b="0" l="0" r="0" t="0"/>
            <wp:docPr descr="Считывание данных (5)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6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Считывание данных (5)</w:t>
      </w:r>
    </w:p>
    <w:bookmarkEnd w:id="36"/>
    <w:bookmarkStart w:id="43" w:name="запись-данных-в-файл"/>
    <w:p>
      <w:pPr>
        <w:pStyle w:val="Heading4"/>
      </w:pPr>
      <w:r>
        <w:rPr>
          <w:rStyle w:val="SectionNumber"/>
        </w:rPr>
        <w:t xml:space="preserve">2.1.1.2</w:t>
      </w:r>
      <w:r>
        <w:tab/>
      </w:r>
      <w:r>
        <w:t xml:space="preserve">Запись данных в файл</w:t>
      </w:r>
    </w:p>
    <w:p>
      <w:pPr>
        <w:pStyle w:val="FirstParagraph"/>
      </w:pPr>
      <w:r>
        <w:t xml:space="preserve">Рассмотрим возможности пакетов Julia по записи данных в файл ([??,??]).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Запись данных в файл (1)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данных в файл (1)</w:t>
      </w:r>
    </w:p>
    <w:p>
      <w:pPr>
        <w:pStyle w:val="CaptionedFigure"/>
      </w:pPr>
      <w:r>
        <w:drawing>
          <wp:inline>
            <wp:extent cx="3733800" cy="2939802"/>
            <wp:effectExtent b="0" l="0" r="0" t="0"/>
            <wp:docPr descr="Запись данных в файл (2)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9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данных в файл (2)</w:t>
      </w:r>
    </w:p>
    <w:bookmarkEnd w:id="43"/>
    <w:bookmarkStart w:id="47" w:name="словари"/>
    <w:p>
      <w:pPr>
        <w:pStyle w:val="Heading4"/>
      </w:pPr>
      <w:r>
        <w:rPr>
          <w:rStyle w:val="SectionNumber"/>
        </w:rPr>
        <w:t xml:space="preserve">2.1.1.3</w:t>
      </w:r>
      <w:r>
        <w:tab/>
      </w:r>
      <w:r>
        <w:t xml:space="preserve">Словари</w:t>
      </w:r>
    </w:p>
    <w:p>
      <w:pPr>
        <w:pStyle w:val="FirstParagraph"/>
      </w:pPr>
      <w:r>
        <w:t xml:space="preserve">При работе с данными бывает удобно записать их в формате словаря.</w:t>
      </w:r>
    </w:p>
    <w:p>
      <w:pPr>
        <w:pStyle w:val="BodyText"/>
      </w:pPr>
      <w:r>
        <w:t xml:space="preserve">Предположим, что словарь должен содержать перечень всех языков программирования</w:t>
      </w:r>
      <w:r>
        <w:t xml:space="preserve"> </w:t>
      </w:r>
      <w:r>
        <w:t xml:space="preserve">и года их создания, при этом при указании года выводить все языки программирования,</w:t>
      </w:r>
      <w:r>
        <w:t xml:space="preserve"> </w:t>
      </w:r>
      <w:r>
        <w:t xml:space="preserve">созданные в этом году.</w:t>
      </w:r>
    </w:p>
    <w:p>
      <w:pPr>
        <w:pStyle w:val="BodyText"/>
      </w:pPr>
      <w:r>
        <w:t xml:space="preserve">Создадим словарь с теми же данными ([??]).</w:t>
      </w:r>
    </w:p>
    <w:p>
      <w:pPr>
        <w:pStyle w:val="CaptionedFigure"/>
      </w:pPr>
      <w:r>
        <w:drawing>
          <wp:inline>
            <wp:extent cx="3733800" cy="2423105"/>
            <wp:effectExtent b="0" l="0" r="0" t="0"/>
            <wp:docPr descr="Словари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Словари</w:t>
      </w:r>
    </w:p>
    <w:bookmarkEnd w:id="47"/>
    <w:bookmarkStart w:id="60" w:name="dataframes"/>
    <w:p>
      <w:pPr>
        <w:pStyle w:val="Heading4"/>
      </w:pPr>
      <w:r>
        <w:rPr>
          <w:rStyle w:val="SectionNumber"/>
        </w:rPr>
        <w:t xml:space="preserve">2.1.1.4</w:t>
      </w:r>
      <w:r>
        <w:tab/>
      </w:r>
      <w:r>
        <w:t xml:space="preserve">DataFrames</w:t>
      </w:r>
    </w:p>
    <w:p>
      <w:pPr>
        <w:pStyle w:val="FirstParagraph"/>
      </w:pPr>
      <w:r>
        <w:t xml:space="preserve">Работа с данными, записанными в структуре DataFrame, позволяет использовать индексацию и получить доступ к столбцам по заданному имени заголовка или по индексу столбца.</w:t>
      </w:r>
    </w:p>
    <w:p>
      <w:pPr>
        <w:pStyle w:val="BodyText"/>
      </w:pPr>
      <w:r>
        <w:t xml:space="preserve">Рассмотрим работу с DataFrames ([??-??]).</w:t>
      </w:r>
    </w:p>
    <w:p>
      <w:pPr>
        <w:pStyle w:val="CaptionedFigure"/>
      </w:pPr>
      <w:r>
        <w:drawing>
          <wp:inline>
            <wp:extent cx="3733800" cy="691444"/>
            <wp:effectExtent b="0" l="0" r="0" t="0"/>
            <wp:docPr descr="DataFrames (1)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DataFrames (1)</w:t>
      </w:r>
    </w:p>
    <w:p>
      <w:pPr>
        <w:pStyle w:val="CaptionedFigure"/>
      </w:pPr>
      <w:r>
        <w:drawing>
          <wp:inline>
            <wp:extent cx="2743200" cy="5916705"/>
            <wp:effectExtent b="0" l="0" r="0" t="0"/>
            <wp:docPr descr="DataFrames (2)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91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DataFrames (2)</w:t>
      </w:r>
    </w:p>
    <w:p>
      <w:pPr>
        <w:pStyle w:val="CaptionedFigure"/>
      </w:pPr>
      <w:r>
        <w:drawing>
          <wp:inline>
            <wp:extent cx="3733800" cy="2041502"/>
            <wp:effectExtent b="0" l="0" r="0" t="0"/>
            <wp:docPr descr="DataFrames (3)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DataFrames (3)</w:t>
      </w:r>
    </w:p>
    <w:p>
      <w:pPr>
        <w:pStyle w:val="CaptionedFigure"/>
      </w:pPr>
      <w:r>
        <w:drawing>
          <wp:inline>
            <wp:extent cx="3733800" cy="914470"/>
            <wp:effectExtent b="0" l="0" r="0" t="0"/>
            <wp:docPr descr="DataFrames (4)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4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DataFrames (4)</w:t>
      </w:r>
    </w:p>
    <w:bookmarkEnd w:id="60"/>
    <w:bookmarkStart w:id="70" w:name="rdatasets"/>
    <w:p>
      <w:pPr>
        <w:pStyle w:val="Heading4"/>
      </w:pPr>
      <w:r>
        <w:rPr>
          <w:rStyle w:val="SectionNumber"/>
        </w:rPr>
        <w:t xml:space="preserve">2.1.1.5</w:t>
      </w:r>
      <w:r>
        <w:tab/>
      </w:r>
      <w:r>
        <w:t xml:space="preserve">RDatasets</w:t>
      </w:r>
    </w:p>
    <w:p>
      <w:pPr>
        <w:pStyle w:val="FirstParagraph"/>
      </w:pPr>
      <w:r>
        <w:t xml:space="preserve">Рассмотрим работу с RDatasets ([??-??]).</w:t>
      </w:r>
    </w:p>
    <w:p>
      <w:pPr>
        <w:pStyle w:val="CaptionedFigure"/>
      </w:pPr>
      <w:r>
        <w:drawing>
          <wp:inline>
            <wp:extent cx="3733800" cy="1107610"/>
            <wp:effectExtent b="0" l="0" r="0" t="0"/>
            <wp:docPr descr="RDatasets (1)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RDatasets (1)</w:t>
      </w:r>
    </w:p>
    <w:p>
      <w:pPr>
        <w:pStyle w:val="CaptionedFigure"/>
      </w:pPr>
      <w:r>
        <w:drawing>
          <wp:inline>
            <wp:extent cx="3672968" cy="5824497"/>
            <wp:effectExtent b="0" l="0" r="0" t="0"/>
            <wp:docPr descr="RDatasets (2)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582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RDatasets (2)</w:t>
      </w:r>
    </w:p>
    <w:p>
      <w:pPr>
        <w:pStyle w:val="CaptionedFigure"/>
      </w:pPr>
      <w:r>
        <w:drawing>
          <wp:inline>
            <wp:extent cx="3733800" cy="1460590"/>
            <wp:effectExtent b="0" l="0" r="0" t="0"/>
            <wp:docPr descr="RDatasets (3)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RDatasets (3)</w:t>
      </w:r>
    </w:p>
    <w:bookmarkEnd w:id="70"/>
    <w:bookmarkStart w:id="83" w:name="X89a1aeecf2724b048b64f945d5464620886f56a"/>
    <w:p>
      <w:pPr>
        <w:pStyle w:val="Heading4"/>
      </w:pPr>
      <w:r>
        <w:rPr>
          <w:rStyle w:val="SectionNumber"/>
        </w:rPr>
        <w:t xml:space="preserve">2.1.1.6</w:t>
      </w:r>
      <w:r>
        <w:tab/>
      </w:r>
      <w:r>
        <w:t xml:space="preserve">Работа с переменными отсутствующего типа (Missing Values)</w:t>
      </w:r>
    </w:p>
    <w:p>
      <w:pPr>
        <w:pStyle w:val="FirstParagraph"/>
      </w:pPr>
      <w:r>
        <w:t xml:space="preserve">Рассмотрим особенности работы с переменными отсутствующего типа ([??-??]).</w:t>
      </w:r>
    </w:p>
    <w:p>
      <w:pPr>
        <w:pStyle w:val="CaptionedFigure"/>
      </w:pPr>
      <w:r>
        <w:drawing>
          <wp:inline>
            <wp:extent cx="3733800" cy="1832434"/>
            <wp:effectExtent b="0" l="0" r="0" t="0"/>
            <wp:docPr descr="Работа с Missing Values (1)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Missing Values (1)</w:t>
      </w:r>
    </w:p>
    <w:p>
      <w:pPr>
        <w:pStyle w:val="CaptionedFigure"/>
      </w:pPr>
      <w:r>
        <w:drawing>
          <wp:inline>
            <wp:extent cx="3733800" cy="2510025"/>
            <wp:effectExtent b="0" l="0" r="0" t="0"/>
            <wp:docPr descr="Работа с Missing Values (2)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Missing Values (2)</w:t>
      </w:r>
    </w:p>
    <w:p>
      <w:pPr>
        <w:pStyle w:val="CaptionedFigure"/>
      </w:pPr>
      <w:r>
        <w:drawing>
          <wp:inline>
            <wp:extent cx="3733800" cy="2666316"/>
            <wp:effectExtent b="0" l="0" r="0" t="0"/>
            <wp:docPr descr="Работа с Missing Values (3)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Missing Values (3)</w:t>
      </w:r>
    </w:p>
    <w:p>
      <w:pPr>
        <w:pStyle w:val="CaptionedFigure"/>
      </w:pPr>
      <w:r>
        <w:drawing>
          <wp:inline>
            <wp:extent cx="3733800" cy="4225089"/>
            <wp:effectExtent b="0" l="0" r="0" t="0"/>
            <wp:docPr descr="Работа с Missing Values (4)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Missing Values (4)</w:t>
      </w:r>
    </w:p>
    <w:bookmarkEnd w:id="83"/>
    <w:bookmarkStart w:id="90" w:name="fileio"/>
    <w:p>
      <w:pPr>
        <w:pStyle w:val="Heading4"/>
      </w:pPr>
      <w:r>
        <w:rPr>
          <w:rStyle w:val="SectionNumber"/>
        </w:rPr>
        <w:t xml:space="preserve">2.1.1.7</w:t>
      </w:r>
      <w:r>
        <w:tab/>
      </w:r>
      <w:r>
        <w:t xml:space="preserve">FileIO</w:t>
      </w:r>
    </w:p>
    <w:p>
      <w:pPr>
        <w:pStyle w:val="FirstParagraph"/>
      </w:pPr>
      <w:r>
        <w:t xml:space="preserve">Рассмотрим работу с так называемыми</w:t>
      </w:r>
      <w:r>
        <w:t xml:space="preserve"> </w:t>
      </w:r>
      <w:r>
        <w:t xml:space="preserve">“</w:t>
      </w:r>
      <w:r>
        <w:t xml:space="preserve">сырыми данными</w:t>
      </w:r>
      <w:r>
        <w:t xml:space="preserve">”</w:t>
      </w:r>
      <w:r>
        <w:t xml:space="preserve"> </w:t>
      </w:r>
      <w:r>
        <w:t xml:space="preserve">с помощью пакета FileIO ([??,??]).</w:t>
      </w:r>
    </w:p>
    <w:p>
      <w:pPr>
        <w:pStyle w:val="CaptionedFigure"/>
      </w:pPr>
      <w:r>
        <w:drawing>
          <wp:inline>
            <wp:extent cx="3733800" cy="2292764"/>
            <wp:effectExtent b="0" l="0" r="0" t="0"/>
            <wp:docPr descr="FileIO (1)" title="fig: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FileIO (1)</w:t>
      </w:r>
    </w:p>
    <w:p>
      <w:pPr>
        <w:pStyle w:val="CaptionedFigure"/>
      </w:pPr>
      <w:r>
        <w:drawing>
          <wp:inline>
            <wp:extent cx="3733800" cy="3820751"/>
            <wp:effectExtent b="0" l="0" r="0" t="0"/>
            <wp:docPr descr="FileIO (2)" title="fig: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FileIO (2)</w:t>
      </w:r>
    </w:p>
    <w:bookmarkEnd w:id="90"/>
    <w:bookmarkEnd w:id="91"/>
    <w:bookmarkStart w:id="186" w:name="X31414573a20bcce67c6685f32924d2d9c4d5d98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Обработка данных: стандартные алгоритмы машинного обучения в Julia</w:t>
      </w:r>
    </w:p>
    <w:bookmarkStart w:id="137" w:name="кластеризация-данных.-метод-k-средних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Кластеризация данных. Метод k-средних</w:t>
      </w:r>
    </w:p>
    <w:p>
      <w:pPr>
        <w:pStyle w:val="FirstParagraph"/>
      </w:pPr>
      <w:r>
        <w:t xml:space="preserve">Задача кластеризации данных заключается в формировании однородной группы упорядоченных по какому-то признаку данных.</w:t>
      </w:r>
    </w:p>
    <w:p>
      <w:pPr>
        <w:pStyle w:val="BodyText"/>
      </w:pPr>
      <w:r>
        <w:t xml:space="preserve">Метод k-средних позволяет минимизировать суммарное квадратичное отклонение точек кластеров от центров этих кластеров:</w:t>
      </w:r>
    </w:p>
    <w:p>
      <w:pPr>
        <w:pStyle w:val="BodyText"/>
      </w:pPr>
      <m:oMathPara>
        <m:oMathParaPr>
          <m:jc m:val="center"/>
        </m:oMathParaPr>
        <m:oMath>
          <m:r>
            <m:t>𝑉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k</m:t>
              </m:r>
            </m:sup>
            <m:e>
              <m:nary>
                <m:naryPr>
                  <m:chr m:val="∑"/>
                  <m:limLoc m:val="undOvr"/>
                  <m:subHide m:val="0"/>
                  <m:supHide m:val="1"/>
                </m:naryPr>
                <m:sub>
                  <m:r>
                    <m:t>x</m:t>
                  </m:r>
                  <m:r>
                    <m:rPr>
                      <m:sty m:val="p"/>
                    </m:rPr>
                    <m:t>∈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r>
                                <m:t>μ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e>
          </m:nary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sSub>
          <m:e>
            <m:r>
              <m:t>𝑆</m:t>
            </m:r>
          </m:e>
          <m:sub>
            <m:r>
              <m:t>𝑖</m:t>
            </m:r>
          </m:sub>
        </m:sSub>
      </m:oMath>
      <w:r>
        <w:t xml:space="preserve">,</w:t>
      </w:r>
      <w:r>
        <w:t xml:space="preserve"> </w:t>
      </w:r>
      <m:oMath>
        <m:r>
          <m:t>𝑖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𝑘</m:t>
        </m:r>
      </m:oMath>
      <w:r>
        <w:t xml:space="preserve"> </w:t>
      </w:r>
      <w:r>
        <w:t xml:space="preserve">— полученные кластеры,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— число кластеров,</w:t>
      </w:r>
      <w:r>
        <w:t xml:space="preserve"> </w:t>
      </w:r>
      <m:oMath>
        <m:sSub>
          <m:e>
            <m:r>
              <m:t>μ</m:t>
            </m:r>
          </m:e>
          <m:sub>
            <m:r>
              <m:t>𝑖</m:t>
            </m:r>
          </m:sub>
        </m:sSub>
      </m:oMath>
      <w:r>
        <w:t xml:space="preserve"> </w:t>
      </w:r>
      <w:r>
        <w:t xml:space="preserve">— центры масс (главные точки или объекты кластера) всех векторов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из кластера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.</w:t>
      </w:r>
    </w:p>
    <w:p>
      <w:pPr>
        <w:pStyle w:val="BodyText"/>
      </w:pPr>
      <w:r>
        <w:t xml:space="preserve">Реализуем кластеризация данных методом k-средних ([??-??]).</w:t>
      </w:r>
    </w:p>
    <w:p>
      <w:pPr>
        <w:pStyle w:val="CaptionedFigure"/>
      </w:pPr>
      <w:r>
        <w:drawing>
          <wp:inline>
            <wp:extent cx="3733800" cy="1573071"/>
            <wp:effectExtent b="0" l="0" r="0" t="0"/>
            <wp:docPr descr="Кластеризация данных. Метод k-средних (1)" title="fig: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(1)</w:t>
      </w:r>
    </w:p>
    <w:p>
      <w:pPr>
        <w:pStyle w:val="CaptionedFigure"/>
      </w:pPr>
      <w:r>
        <w:drawing>
          <wp:inline>
            <wp:extent cx="3733800" cy="1737851"/>
            <wp:effectExtent b="0" l="0" r="0" t="0"/>
            <wp:docPr descr="Кластеризация данных. Метод k-средних (2)" title="fig: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(2)</w:t>
      </w:r>
    </w:p>
    <w:p>
      <w:pPr>
        <w:pStyle w:val="CaptionedFigure"/>
      </w:pPr>
      <w:r>
        <w:drawing>
          <wp:inline>
            <wp:extent cx="3733800" cy="2952392"/>
            <wp:effectExtent b="0" l="0" r="0" t="0"/>
            <wp:docPr descr="Кластеризация данных. Метод k-средних (3)" title="fig: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2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(3)</w:t>
      </w:r>
    </w:p>
    <w:p>
      <w:pPr>
        <w:pStyle w:val="CaptionedFigure"/>
      </w:pPr>
      <w:r>
        <w:drawing>
          <wp:inline>
            <wp:extent cx="3733800" cy="1875808"/>
            <wp:effectExtent b="0" l="0" r="0" t="0"/>
            <wp:docPr descr="Кластеризация данных. Метод k-средних (4)" title="fig: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(4)</w:t>
      </w:r>
    </w:p>
    <w:p>
      <w:pPr>
        <w:pStyle w:val="CaptionedFigure"/>
      </w:pPr>
      <w:r>
        <w:drawing>
          <wp:inline>
            <wp:extent cx="3733800" cy="401437"/>
            <wp:effectExtent b="0" l="0" r="0" t="0"/>
            <wp:docPr descr="Кластеризация данных. Метод k-средних (5)" title="fig:" id="105" name="Picture"/>
            <a:graphic>
              <a:graphicData uri="http://schemas.openxmlformats.org/drawingml/2006/picture">
                <pic:pic>
                  <pic:nvPicPr>
                    <pic:cNvPr descr="image/2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(5)</w:t>
      </w:r>
    </w:p>
    <w:p>
      <w:pPr>
        <w:pStyle w:val="CaptionedFigure"/>
      </w:pPr>
      <w:r>
        <w:drawing>
          <wp:inline>
            <wp:extent cx="3733800" cy="2883677"/>
            <wp:effectExtent b="0" l="0" r="0" t="0"/>
            <wp:docPr descr="Кластеризация данных. Метод k-средних (6)" title="fig:" id="108" name="Picture"/>
            <a:graphic>
              <a:graphicData uri="http://schemas.openxmlformats.org/drawingml/2006/picture">
                <pic:pic>
                  <pic:nvPicPr>
                    <pic:cNvPr descr="image/2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(6)</w:t>
      </w:r>
    </w:p>
    <w:p>
      <w:pPr>
        <w:pStyle w:val="CaptionedFigure"/>
      </w:pPr>
      <w:r>
        <w:drawing>
          <wp:inline>
            <wp:extent cx="3733800" cy="1669074"/>
            <wp:effectExtent b="0" l="0" r="0" t="0"/>
            <wp:docPr descr="Кластеризация данных. Метод k-средних (7)" title="fig:" id="111" name="Picture"/>
            <a:graphic>
              <a:graphicData uri="http://schemas.openxmlformats.org/drawingml/2006/picture">
                <pic:pic>
                  <pic:nvPicPr>
                    <pic:cNvPr descr="image/28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(7)</w:t>
      </w:r>
    </w:p>
    <w:p>
      <w:pPr>
        <w:pStyle w:val="CaptionedFigure"/>
      </w:pPr>
      <w:r>
        <w:drawing>
          <wp:inline>
            <wp:extent cx="3733800" cy="1929652"/>
            <wp:effectExtent b="0" l="0" r="0" t="0"/>
            <wp:docPr descr="Кластеризация данных. Метод k-средних (8)" title="fig:" id="114" name="Picture"/>
            <a:graphic>
              <a:graphicData uri="http://schemas.openxmlformats.org/drawingml/2006/picture">
                <pic:pic>
                  <pic:nvPicPr>
                    <pic:cNvPr descr="image/29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(8)</w:t>
      </w:r>
    </w:p>
    <w:p>
      <w:pPr>
        <w:pStyle w:val="CaptionedFigure"/>
      </w:pPr>
      <w:r>
        <w:drawing>
          <wp:inline>
            <wp:extent cx="1675119" cy="5924389"/>
            <wp:effectExtent b="0" l="0" r="0" t="0"/>
            <wp:docPr descr="Кластеризация данных. Метод k-средних (9)" title="fig:" id="117" name="Picture"/>
            <a:graphic>
              <a:graphicData uri="http://schemas.openxmlformats.org/drawingml/2006/picture">
                <pic:pic>
                  <pic:nvPicPr>
                    <pic:cNvPr descr="image/30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19" cy="5924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(9)</w:t>
      </w:r>
    </w:p>
    <w:p>
      <w:pPr>
        <w:pStyle w:val="CaptionedFigure"/>
      </w:pPr>
      <w:r>
        <w:drawing>
          <wp:inline>
            <wp:extent cx="3733800" cy="1810697"/>
            <wp:effectExtent b="0" l="0" r="0" t="0"/>
            <wp:docPr descr="Кластеризация данных. Метод k-средних (10)" title="fig:" id="120" name="Picture"/>
            <a:graphic>
              <a:graphicData uri="http://schemas.openxmlformats.org/drawingml/2006/picture">
                <pic:pic>
                  <pic:nvPicPr>
                    <pic:cNvPr descr="image/3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(10)</w:t>
      </w:r>
    </w:p>
    <w:p>
      <w:pPr>
        <w:pStyle w:val="CaptionedFigure"/>
      </w:pPr>
      <w:r>
        <w:drawing>
          <wp:inline>
            <wp:extent cx="3733800" cy="1547625"/>
            <wp:effectExtent b="0" l="0" r="0" t="0"/>
            <wp:docPr descr="Кластеризация данных. Метод k-средних (11)" title="fig:" id="123" name="Picture"/>
            <a:graphic>
              <a:graphicData uri="http://schemas.openxmlformats.org/drawingml/2006/picture">
                <pic:pic>
                  <pic:nvPicPr>
                    <pic:cNvPr descr="image/3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(11)</w:t>
      </w:r>
    </w:p>
    <w:p>
      <w:pPr>
        <w:pStyle w:val="CaptionedFigure"/>
      </w:pPr>
      <w:r>
        <w:drawing>
          <wp:inline>
            <wp:extent cx="3342554" cy="5916705"/>
            <wp:effectExtent b="0" l="0" r="0" t="0"/>
            <wp:docPr descr="Кластеризация данных. Метод k-средних (12)" title="fig:" id="126" name="Picture"/>
            <a:graphic>
              <a:graphicData uri="http://schemas.openxmlformats.org/drawingml/2006/picture">
                <pic:pic>
                  <pic:nvPicPr>
                    <pic:cNvPr descr="image/33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54" cy="591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(12)</w:t>
      </w:r>
    </w:p>
    <w:p>
      <w:pPr>
        <w:pStyle w:val="CaptionedFigure"/>
      </w:pPr>
      <w:r>
        <w:drawing>
          <wp:inline>
            <wp:extent cx="3733800" cy="3526070"/>
            <wp:effectExtent b="0" l="0" r="0" t="0"/>
            <wp:docPr descr="Кластеризация данных. Метод k-средних (13)" title="fig: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(13)</w:t>
      </w:r>
    </w:p>
    <w:p>
      <w:pPr>
        <w:pStyle w:val="CaptionedFigure"/>
      </w:pPr>
      <w:r>
        <w:drawing>
          <wp:inline>
            <wp:extent cx="3733800" cy="4231640"/>
            <wp:effectExtent b="0" l="0" r="0" t="0"/>
            <wp:docPr descr="Кластеризация данных. Метод k-средних (14)" title="fig: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(14)</w:t>
      </w:r>
    </w:p>
    <w:p>
      <w:pPr>
        <w:pStyle w:val="CaptionedFigure"/>
      </w:pPr>
      <w:r>
        <w:drawing>
          <wp:inline>
            <wp:extent cx="3733800" cy="3353455"/>
            <wp:effectExtent b="0" l="0" r="0" t="0"/>
            <wp:docPr descr="Кластеризация данных. Метод k-средних (15)" title="fig:" id="135" name="Picture"/>
            <a:graphic>
              <a:graphicData uri="http://schemas.openxmlformats.org/drawingml/2006/picture">
                <pic:pic>
                  <pic:nvPicPr>
                    <pic:cNvPr descr="image/3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3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k-средних (15)</w:t>
      </w:r>
    </w:p>
    <w:bookmarkEnd w:id="137"/>
    <w:bookmarkStart w:id="150" w:name="X0d9bfdd64ceeab1c77014be60a57394fb54210a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Кластеризация данных. Метод k ближайших соседей</w:t>
      </w:r>
    </w:p>
    <w:p>
      <w:pPr>
        <w:pStyle w:val="FirstParagraph"/>
      </w:pPr>
      <w:r>
        <w:t xml:space="preserve">Данный метод заключается в отнесении объекта к тому из известных классов, который является наиболее распространённым среди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соседей данного элемента. В случае использования метода для регрессии, объекту присваивается среднее значение по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ближайшим к нему объектам.</w:t>
      </w:r>
    </w:p>
    <w:p>
      <w:pPr>
        <w:pStyle w:val="BodyText"/>
      </w:pPr>
      <w:r>
        <w:t xml:space="preserve">Реализуем кластеризация данных методом k ближайших соседей ([??-??]).</w:t>
      </w:r>
    </w:p>
    <w:p>
      <w:pPr>
        <w:pStyle w:val="CaptionedFigure"/>
      </w:pPr>
      <w:r>
        <w:drawing>
          <wp:inline>
            <wp:extent cx="3733800" cy="1822898"/>
            <wp:effectExtent b="0" l="0" r="0" t="0"/>
            <wp:docPr descr="Кластеризация данных. Метод k ближайших соседей (1)" title="fig:" id="139" name="Picture"/>
            <a:graphic>
              <a:graphicData uri="http://schemas.openxmlformats.org/drawingml/2006/picture">
                <pic:pic>
                  <pic:nvPicPr>
                    <pic:cNvPr descr="image/37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 ближайших соседей (1)</w:t>
      </w:r>
    </w:p>
    <w:p>
      <w:pPr>
        <w:pStyle w:val="CaptionedFigure"/>
      </w:pPr>
      <w:r>
        <w:drawing>
          <wp:inline>
            <wp:extent cx="3733800" cy="1563665"/>
            <wp:effectExtent b="0" l="0" r="0" t="0"/>
            <wp:docPr descr="Кластеризация данных. Метод k ближайших соседей (2)" title="fig:" id="142" name="Picture"/>
            <a:graphic>
              <a:graphicData uri="http://schemas.openxmlformats.org/drawingml/2006/picture">
                <pic:pic>
                  <pic:nvPicPr>
                    <pic:cNvPr descr="image/38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 ближайших соседей (2)</w:t>
      </w:r>
    </w:p>
    <w:p>
      <w:pPr>
        <w:pStyle w:val="CaptionedFigure"/>
      </w:pPr>
      <w:r>
        <w:drawing>
          <wp:inline>
            <wp:extent cx="3733800" cy="2705806"/>
            <wp:effectExtent b="0" l="0" r="0" t="0"/>
            <wp:docPr descr="Кластеризация данных. Метод k ближайших соседей (3)" title="fig:" id="145" name="Picture"/>
            <a:graphic>
              <a:graphicData uri="http://schemas.openxmlformats.org/drawingml/2006/picture">
                <pic:pic>
                  <pic:nvPicPr>
                    <pic:cNvPr descr="image/39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 ближайших соседей (3)</w:t>
      </w:r>
    </w:p>
    <w:p>
      <w:pPr>
        <w:pStyle w:val="CaptionedFigure"/>
      </w:pPr>
      <w:r>
        <w:drawing>
          <wp:inline>
            <wp:extent cx="3733800" cy="1224006"/>
            <wp:effectExtent b="0" l="0" r="0" t="0"/>
            <wp:docPr descr="Кластеризация данных. Метод k ближайших соседей (4)" title="fig:" id="148" name="Picture"/>
            <a:graphic>
              <a:graphicData uri="http://schemas.openxmlformats.org/drawingml/2006/picture">
                <pic:pic>
                  <pic:nvPicPr>
                    <pic:cNvPr descr="image/40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Кластеризация данных. Метод k ближайших соседей (4)</w:t>
      </w:r>
    </w:p>
    <w:bookmarkEnd w:id="150"/>
    <w:bookmarkStart w:id="163" w:name="X40edbf6e18af6cf91fc10a1acfaf533c411aeef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Обработка данных. Метод главных компонент</w:t>
      </w:r>
    </w:p>
    <w:p>
      <w:pPr>
        <w:pStyle w:val="FirstParagraph"/>
      </w:pPr>
      <w:r>
        <w:t xml:space="preserve">Метод главных компонент (Principal Components Analysis, PCA) позволяет уменьшить</w:t>
      </w:r>
      <w:r>
        <w:t xml:space="preserve"> </w:t>
      </w:r>
      <w:r>
        <w:t xml:space="preserve">размерность данных, потеряв наименьшее количество полезной информации. Метод</w:t>
      </w:r>
      <w:r>
        <w:t xml:space="preserve"> </w:t>
      </w:r>
      <w:r>
        <w:t xml:space="preserve">имеет широкое применение в различных областях знаний, например, при визуализации</w:t>
      </w:r>
      <w:r>
        <w:t xml:space="preserve"> </w:t>
      </w:r>
      <w:r>
        <w:t xml:space="preserve">данных, компрессии изображений, в эконометрике, некоторых гуманитарных предметных областях, например, в социологии или в политологии.</w:t>
      </w:r>
    </w:p>
    <w:p>
      <w:pPr>
        <w:pStyle w:val="BodyText"/>
      </w:pPr>
      <w:r>
        <w:t xml:space="preserve">Реализуем метод главных компонент ([??-??]).</w:t>
      </w:r>
    </w:p>
    <w:p>
      <w:pPr>
        <w:pStyle w:val="CaptionedFigure"/>
      </w:pPr>
      <w:r>
        <w:drawing>
          <wp:inline>
            <wp:extent cx="3733800" cy="1864577"/>
            <wp:effectExtent b="0" l="0" r="0" t="0"/>
            <wp:docPr descr="Обработка данных. Метод главных компонент (1)" title="fig:" id="152" name="Picture"/>
            <a:graphic>
              <a:graphicData uri="http://schemas.openxmlformats.org/drawingml/2006/picture">
                <pic:pic>
                  <pic:nvPicPr>
                    <pic:cNvPr descr="image/41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Метод главных компонент (1)</w:t>
      </w:r>
    </w:p>
    <w:p>
      <w:pPr>
        <w:pStyle w:val="CaptionedFigure"/>
      </w:pPr>
      <w:r>
        <w:drawing>
          <wp:inline>
            <wp:extent cx="3733800" cy="3754371"/>
            <wp:effectExtent b="0" l="0" r="0" t="0"/>
            <wp:docPr descr="Обработка данных. Метод главных компонент (2)" title="fig:" id="155" name="Picture"/>
            <a:graphic>
              <a:graphicData uri="http://schemas.openxmlformats.org/drawingml/2006/picture">
                <pic:pic>
                  <pic:nvPicPr>
                    <pic:cNvPr descr="image/42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Метод главных компонент (2)</w:t>
      </w:r>
    </w:p>
    <w:p>
      <w:pPr>
        <w:pStyle w:val="CaptionedFigure"/>
      </w:pPr>
      <w:r>
        <w:drawing>
          <wp:inline>
            <wp:extent cx="3733800" cy="2196167"/>
            <wp:effectExtent b="0" l="0" r="0" t="0"/>
            <wp:docPr descr="Обработка данных. Метод главных компонент (3)" title="fig:" id="158" name="Picture"/>
            <a:graphic>
              <a:graphicData uri="http://schemas.openxmlformats.org/drawingml/2006/picture">
                <pic:pic>
                  <pic:nvPicPr>
                    <pic:cNvPr descr="image/4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Метод главных компонент (3)</w:t>
      </w:r>
    </w:p>
    <w:p>
      <w:pPr>
        <w:pStyle w:val="CaptionedFigure"/>
      </w:pPr>
      <w:r>
        <w:drawing>
          <wp:inline>
            <wp:extent cx="3733800" cy="2116576"/>
            <wp:effectExtent b="0" l="0" r="0" t="0"/>
            <wp:docPr descr="Обработка данных. Метод главных компонент (4)" title="fig:" id="161" name="Picture"/>
            <a:graphic>
              <a:graphicData uri="http://schemas.openxmlformats.org/drawingml/2006/picture">
                <pic:pic>
                  <pic:nvPicPr>
                    <pic:cNvPr descr="image/4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Метод главных компонент (4)</w:t>
      </w:r>
    </w:p>
    <w:bookmarkEnd w:id="163"/>
    <w:bookmarkStart w:id="185" w:name="обработка-данных.-линейная-регрессия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Обработка данных. Линейная регрессия</w:t>
      </w:r>
    </w:p>
    <w:p>
      <w:pPr>
        <w:pStyle w:val="FirstParagraph"/>
      </w:pPr>
      <w:r>
        <w:t xml:space="preserve">Регрессионный анализ представляет собой набор статистических методов исследования влияния одной или нескольких независимых переменных (регрессоров) на</w:t>
      </w:r>
      <w:r>
        <w:t xml:space="preserve"> </w:t>
      </w:r>
      <w:r>
        <w:t xml:space="preserve">зависимую (критериальная) переменную. Терминология зависимых и независимых</w:t>
      </w:r>
      <w:r>
        <w:t xml:space="preserve"> </w:t>
      </w:r>
      <w:r>
        <w:t xml:space="preserve">переменных отражает лишь математическую зависимость переменных, а не причинно-следственные отношения.</w:t>
      </w:r>
    </w:p>
    <w:p>
      <w:pPr>
        <w:pStyle w:val="BodyText"/>
      </w:pPr>
      <w:r>
        <w:t xml:space="preserve">Наиболее распространённый вид регрессионного анализа — линейная регрессия, когда</w:t>
      </w:r>
      <w:r>
        <w:t xml:space="preserve"> </w:t>
      </w:r>
      <w:r>
        <w:t xml:space="preserve">находят линейную функцию, которая согласно определённым математическим критериям наиболее соответствует данным.</w:t>
      </w:r>
    </w:p>
    <w:p>
      <w:pPr>
        <w:pStyle w:val="BodyText"/>
      </w:pPr>
      <w:r>
        <w:t xml:space="preserve">Реализуем линейную регрессию ([??-??]).</w:t>
      </w:r>
    </w:p>
    <w:p>
      <w:pPr>
        <w:pStyle w:val="CaptionedFigure"/>
      </w:pPr>
      <w:r>
        <w:drawing>
          <wp:inline>
            <wp:extent cx="3733800" cy="1732404"/>
            <wp:effectExtent b="0" l="0" r="0" t="0"/>
            <wp:docPr descr="Обработка данных. Линейная регрессия (1)" title="fig:" id="165" name="Picture"/>
            <a:graphic>
              <a:graphicData uri="http://schemas.openxmlformats.org/drawingml/2006/picture">
                <pic:pic>
                  <pic:nvPicPr>
                    <pic:cNvPr descr="image/45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Линейная регрессия (1)</w:t>
      </w:r>
    </w:p>
    <w:p>
      <w:pPr>
        <w:pStyle w:val="CaptionedFigure"/>
      </w:pPr>
      <w:r>
        <w:drawing>
          <wp:inline>
            <wp:extent cx="3350238" cy="3972645"/>
            <wp:effectExtent b="0" l="0" r="0" t="0"/>
            <wp:docPr descr="Обработка данных. Линейная регрессия (2)" title="fig:" id="168" name="Picture"/>
            <a:graphic>
              <a:graphicData uri="http://schemas.openxmlformats.org/drawingml/2006/picture">
                <pic:pic>
                  <pic:nvPicPr>
                    <pic:cNvPr descr="image/4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38" cy="3972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Линейная регрессия (2)</w:t>
      </w:r>
    </w:p>
    <w:p>
      <w:pPr>
        <w:pStyle w:val="CaptionedFigure"/>
      </w:pPr>
      <w:r>
        <w:drawing>
          <wp:inline>
            <wp:extent cx="3733800" cy="2335504"/>
            <wp:effectExtent b="0" l="0" r="0" t="0"/>
            <wp:docPr descr="Обработка данных. Линейная регрессия (3)" title="fig:" id="171" name="Picture"/>
            <a:graphic>
              <a:graphicData uri="http://schemas.openxmlformats.org/drawingml/2006/picture">
                <pic:pic>
                  <pic:nvPicPr>
                    <pic:cNvPr descr="image/47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Линейная регрессия (3)</w:t>
      </w:r>
    </w:p>
    <w:p>
      <w:pPr>
        <w:pStyle w:val="CaptionedFigure"/>
      </w:pPr>
      <w:r>
        <w:drawing>
          <wp:inline>
            <wp:extent cx="3442447" cy="2043952"/>
            <wp:effectExtent b="0" l="0" r="0" t="0"/>
            <wp:docPr descr="Обработка данных. Линейная регрессия (4)" title="fig:" id="174" name="Picture"/>
            <a:graphic>
              <a:graphicData uri="http://schemas.openxmlformats.org/drawingml/2006/picture">
                <pic:pic>
                  <pic:nvPicPr>
                    <pic:cNvPr descr="image/48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47" cy="204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Линейная регрессия (4)</w:t>
      </w:r>
    </w:p>
    <w:p>
      <w:pPr>
        <w:pStyle w:val="CaptionedFigure"/>
      </w:pPr>
      <w:r>
        <w:drawing>
          <wp:inline>
            <wp:extent cx="3733800" cy="2827019"/>
            <wp:effectExtent b="0" l="0" r="0" t="0"/>
            <wp:docPr descr="Обработка данных. Линейная регрессия (5)" title="fig:" id="177" name="Picture"/>
            <a:graphic>
              <a:graphicData uri="http://schemas.openxmlformats.org/drawingml/2006/picture">
                <pic:pic>
                  <pic:nvPicPr>
                    <pic:cNvPr descr="image/49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Линейная регрессия (5)</w:t>
      </w:r>
    </w:p>
    <w:p>
      <w:pPr>
        <w:pStyle w:val="CaptionedFigure"/>
      </w:pPr>
      <w:r>
        <w:drawing>
          <wp:inline>
            <wp:extent cx="3733800" cy="3757773"/>
            <wp:effectExtent b="0" l="0" r="0" t="0"/>
            <wp:docPr descr="Обработка данных. Линейная регрессия (6)" title="fig:" id="180" name="Picture"/>
            <a:graphic>
              <a:graphicData uri="http://schemas.openxmlformats.org/drawingml/2006/picture">
                <pic:pic>
                  <pic:nvPicPr>
                    <pic:cNvPr descr="image/50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Линейная регрессия (6)</w:t>
      </w:r>
    </w:p>
    <w:p>
      <w:pPr>
        <w:pStyle w:val="CaptionedFigure"/>
      </w:pPr>
      <w:r>
        <w:drawing>
          <wp:inline>
            <wp:extent cx="3733800" cy="5085080"/>
            <wp:effectExtent b="0" l="0" r="0" t="0"/>
            <wp:docPr descr="Обработка данных. Линейная регрессия (7)" title="fig:" id="183" name="Picture"/>
            <a:graphic>
              <a:graphicData uri="http://schemas.openxmlformats.org/drawingml/2006/picture">
                <pic:pic>
                  <pic:nvPicPr>
                    <pic:cNvPr descr="image/51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Обработка данных. Линейная регрессия (7)</w:t>
      </w:r>
    </w:p>
    <w:bookmarkEnd w:id="185"/>
    <w:bookmarkEnd w:id="186"/>
    <w:bookmarkEnd w:id="187"/>
    <w:bookmarkStart w:id="278" w:name="самостоятельная-работ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Самостоятельная работа</w:t>
      </w:r>
    </w:p>
    <w:bookmarkStart w:id="230" w:name="кластеризация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Кластеризация</w:t>
      </w:r>
    </w:p>
    <w:p>
      <w:pPr>
        <w:pStyle w:val="FirstParagraph"/>
      </w:pPr>
      <w:r>
        <w:t xml:space="preserve">Используя</w:t>
      </w:r>
      <w:r>
        <w:t xml:space="preserve"> </w:t>
      </w:r>
      <w:r>
        <w:rPr>
          <w:rStyle w:val="VerbatimChar"/>
        </w:rPr>
        <w:t xml:space="preserve">Clustering.jl</w:t>
      </w:r>
      <w:r>
        <w:t xml:space="preserve"> </w:t>
      </w:r>
      <w:r>
        <w:t xml:space="preserve">для кластеризации на основе k-средних, сделаем точечную диаграмму полученных кластеров.</w:t>
      </w:r>
    </w:p>
    <w:p>
      <w:pPr>
        <w:pStyle w:val="BodyText"/>
      </w:pPr>
      <w:r>
        <w:t xml:space="preserve">Для таблицы данных об ирисах реализуем кластеризацию по количеству видов ирисов в зависимости от длин стебля и лепестков, а также ширины стебля и лепестков ([??-??]). Итоговая кластеризация, где справа изображены кластеры по исходным видам ирисов (из данных таблицы), а слева результат кластеризации на основе k-средних ([??])</w:t>
      </w:r>
    </w:p>
    <w:p>
      <w:pPr>
        <w:pStyle w:val="CaptionedFigure"/>
      </w:pPr>
      <w:r>
        <w:drawing>
          <wp:inline>
            <wp:extent cx="3733800" cy="1188210"/>
            <wp:effectExtent b="0" l="0" r="0" t="0"/>
            <wp:docPr descr="Задание 7.4.1. Кластеризация (1)" title="fig:" id="189" name="Picture"/>
            <a:graphic>
              <a:graphicData uri="http://schemas.openxmlformats.org/drawingml/2006/picture">
                <pic:pic>
                  <pic:nvPicPr>
                    <pic:cNvPr descr="image/52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(1)</w:t>
      </w:r>
    </w:p>
    <w:p>
      <w:pPr>
        <w:pStyle w:val="CaptionedFigure"/>
      </w:pPr>
      <w:r>
        <w:drawing>
          <wp:inline>
            <wp:extent cx="3473183" cy="5847549"/>
            <wp:effectExtent b="0" l="0" r="0" t="0"/>
            <wp:docPr descr="Задание 7.4.1. Кластеризация (2)" title="fig:" id="192" name="Picture"/>
            <a:graphic>
              <a:graphicData uri="http://schemas.openxmlformats.org/drawingml/2006/picture">
                <pic:pic>
                  <pic:nvPicPr>
                    <pic:cNvPr descr="image/53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584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(2)</w:t>
      </w:r>
    </w:p>
    <w:p>
      <w:pPr>
        <w:pStyle w:val="CaptionedFigure"/>
      </w:pPr>
      <w:r>
        <w:drawing>
          <wp:inline>
            <wp:extent cx="2289842" cy="5348087"/>
            <wp:effectExtent b="0" l="0" r="0" t="0"/>
            <wp:docPr descr="Задание 7.4.1. Кластеризация (3)" title="fig:" id="195" name="Picture"/>
            <a:graphic>
              <a:graphicData uri="http://schemas.openxmlformats.org/drawingml/2006/picture">
                <pic:pic>
                  <pic:nvPicPr>
                    <pic:cNvPr descr="image/54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42" cy="534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(3)</w:t>
      </w:r>
    </w:p>
    <w:p>
      <w:pPr>
        <w:pStyle w:val="CaptionedFigure"/>
      </w:pPr>
      <w:r>
        <w:drawing>
          <wp:inline>
            <wp:extent cx="3733800" cy="3027258"/>
            <wp:effectExtent b="0" l="0" r="0" t="0"/>
            <wp:docPr descr="Задание 7.4.1. Кластеризация (4)" title="fig:" id="198" name="Picture"/>
            <a:graphic>
              <a:graphicData uri="http://schemas.openxmlformats.org/drawingml/2006/picture">
                <pic:pic>
                  <pic:nvPicPr>
                    <pic:cNvPr descr="image/55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(4)</w:t>
      </w:r>
    </w:p>
    <w:p>
      <w:pPr>
        <w:pStyle w:val="CaptionedFigure"/>
      </w:pPr>
      <w:r>
        <w:drawing>
          <wp:inline>
            <wp:extent cx="2435838" cy="6124174"/>
            <wp:effectExtent b="0" l="0" r="0" t="0"/>
            <wp:docPr descr="Задание 7.4.1. Кластеризация (5)" title="fig:" id="201" name="Picture"/>
            <a:graphic>
              <a:graphicData uri="http://schemas.openxmlformats.org/drawingml/2006/picture">
                <pic:pic>
                  <pic:nvPicPr>
                    <pic:cNvPr descr="image/56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38" cy="612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(5)</w:t>
      </w:r>
    </w:p>
    <w:p>
      <w:pPr>
        <w:pStyle w:val="CaptionedFigure"/>
      </w:pPr>
      <w:r>
        <w:drawing>
          <wp:inline>
            <wp:extent cx="3733800" cy="3335596"/>
            <wp:effectExtent b="0" l="0" r="0" t="0"/>
            <wp:docPr descr="Задание 7.4.1. Кластеризация (6)" title="fig:" id="204" name="Picture"/>
            <a:graphic>
              <a:graphicData uri="http://schemas.openxmlformats.org/drawingml/2006/picture">
                <pic:pic>
                  <pic:nvPicPr>
                    <pic:cNvPr descr="image/57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5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(6)</w:t>
      </w:r>
    </w:p>
    <w:p>
      <w:pPr>
        <w:pStyle w:val="CaptionedFigure"/>
      </w:pPr>
      <w:r>
        <w:drawing>
          <wp:inline>
            <wp:extent cx="3733800" cy="927969"/>
            <wp:effectExtent b="0" l="0" r="0" t="0"/>
            <wp:docPr descr="Задание 7.4.1. Кластеризация (7)" title="fig:" id="207" name="Picture"/>
            <a:graphic>
              <a:graphicData uri="http://schemas.openxmlformats.org/drawingml/2006/picture">
                <pic:pic>
                  <pic:nvPicPr>
                    <pic:cNvPr descr="image/58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(7)</w:t>
      </w:r>
    </w:p>
    <w:p>
      <w:pPr>
        <w:pStyle w:val="CaptionedFigure"/>
      </w:pPr>
      <w:r>
        <w:drawing>
          <wp:inline>
            <wp:extent cx="3733800" cy="5795637"/>
            <wp:effectExtent b="0" l="0" r="0" t="0"/>
            <wp:docPr descr="Задание 7.4.1. Кластеризация (8)" title="fig:" id="210" name="Picture"/>
            <a:graphic>
              <a:graphicData uri="http://schemas.openxmlformats.org/drawingml/2006/picture">
                <pic:pic>
                  <pic:nvPicPr>
                    <pic:cNvPr descr="image/59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5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(8)</w:t>
      </w:r>
    </w:p>
    <w:p>
      <w:pPr>
        <w:pStyle w:val="CaptionedFigure"/>
      </w:pPr>
      <w:r>
        <w:drawing>
          <wp:inline>
            <wp:extent cx="3733800" cy="3367424"/>
            <wp:effectExtent b="0" l="0" r="0" t="0"/>
            <wp:docPr descr="Задание 7.4.1. Кластеризация (9)" title="fig:" id="213" name="Picture"/>
            <a:graphic>
              <a:graphicData uri="http://schemas.openxmlformats.org/drawingml/2006/picture">
                <pic:pic>
                  <pic:nvPicPr>
                    <pic:cNvPr descr="image/60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(9)</w:t>
      </w:r>
    </w:p>
    <w:p>
      <w:pPr>
        <w:pStyle w:val="CaptionedFigure"/>
      </w:pPr>
      <w:r>
        <w:drawing>
          <wp:inline>
            <wp:extent cx="3733800" cy="4123652"/>
            <wp:effectExtent b="0" l="0" r="0" t="0"/>
            <wp:docPr descr="Задание 7.4.1. Кластеризация (10)" title="fig:" id="216" name="Picture"/>
            <a:graphic>
              <a:graphicData uri="http://schemas.openxmlformats.org/drawingml/2006/picture">
                <pic:pic>
                  <pic:nvPicPr>
                    <pic:cNvPr descr="image/61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(10)</w:t>
      </w:r>
    </w:p>
    <w:p>
      <w:pPr>
        <w:pStyle w:val="CaptionedFigure"/>
      </w:pPr>
      <w:r>
        <w:drawing>
          <wp:inline>
            <wp:extent cx="3396342" cy="5901337"/>
            <wp:effectExtent b="0" l="0" r="0" t="0"/>
            <wp:docPr descr="Задание 7.4.1. Кластеризация (11)" title="fig:" id="219" name="Picture"/>
            <a:graphic>
              <a:graphicData uri="http://schemas.openxmlformats.org/drawingml/2006/picture">
                <pic:pic>
                  <pic:nvPicPr>
                    <pic:cNvPr descr="image/62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590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(11)</w:t>
      </w:r>
    </w:p>
    <w:p>
      <w:pPr>
        <w:pStyle w:val="CaptionedFigure"/>
      </w:pPr>
      <w:r>
        <w:drawing>
          <wp:inline>
            <wp:extent cx="3733800" cy="3418114"/>
            <wp:effectExtent b="0" l="0" r="0" t="0"/>
            <wp:docPr descr="Задание 7.4.1. Кластеризация (12)" title="fig:" id="222" name="Picture"/>
            <a:graphic>
              <a:graphicData uri="http://schemas.openxmlformats.org/drawingml/2006/picture">
                <pic:pic>
                  <pic:nvPicPr>
                    <pic:cNvPr descr="image/63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8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(12)</w:t>
      </w:r>
    </w:p>
    <w:p>
      <w:pPr>
        <w:pStyle w:val="CaptionedFigure"/>
      </w:pPr>
      <w:r>
        <w:drawing>
          <wp:inline>
            <wp:extent cx="3733800" cy="3405794"/>
            <wp:effectExtent b="0" l="0" r="0" t="0"/>
            <wp:docPr descr="Задание 7.4.1. Кластеризация (13)" title="fig:" id="225" name="Picture"/>
            <a:graphic>
              <a:graphicData uri="http://schemas.openxmlformats.org/drawingml/2006/picture">
                <pic:pic>
                  <pic:nvPicPr>
                    <pic:cNvPr descr="image/64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(13)</w:t>
      </w:r>
    </w:p>
    <w:p>
      <w:pPr>
        <w:pStyle w:val="CaptionedFigure"/>
      </w:pPr>
      <w:r>
        <w:drawing>
          <wp:inline>
            <wp:extent cx="3733800" cy="3140540"/>
            <wp:effectExtent b="0" l="0" r="0" t="0"/>
            <wp:docPr descr="Задание 7.4.1. Кластеризация (14)" title="fig:" id="228" name="Picture"/>
            <a:graphic>
              <a:graphicData uri="http://schemas.openxmlformats.org/drawingml/2006/picture">
                <pic:pic>
                  <pic:nvPicPr>
                    <pic:cNvPr descr="image/65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7.4.1. Кластеризация (14)</w:t>
      </w:r>
    </w:p>
    <w:bookmarkEnd w:id="230"/>
    <w:bookmarkStart w:id="252" w:name="X94aa8f24aa3f70c2eaf3c2cb36815cf859b8afc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Регрессия (метод наименьших квадратов в случае линейной регрессии)</w:t>
      </w:r>
    </w:p>
    <w:p>
      <w:pPr>
        <w:pStyle w:val="FirstParagraph"/>
      </w:pPr>
      <w:r>
        <w:rPr>
          <w:bCs/>
          <w:b/>
        </w:rPr>
        <w:t xml:space="preserve">Часть 1:</w:t>
      </w:r>
    </w:p>
    <w:p>
      <w:pPr>
        <w:pStyle w:val="BodyText"/>
      </w:pPr>
      <w:r>
        <w:t xml:space="preserve">В условиях задания ([??]) выполним линейную регрессию своим методом и методом llsq из пакета</w:t>
      </w:r>
      <w:r>
        <w:t xml:space="preserve"> </w:t>
      </w:r>
      <w:r>
        <w:rPr>
          <w:rStyle w:val="VerbatimChar"/>
        </w:rPr>
        <w:t xml:space="preserve">MultivariateStats.jl</w:t>
      </w:r>
      <w:r>
        <w:t xml:space="preserve"> </w:t>
      </w:r>
      <w:r>
        <w:t xml:space="preserve">([??]), загрузим пакет</w:t>
      </w:r>
      <w:r>
        <w:t xml:space="preserve"> </w:t>
      </w:r>
      <w:r>
        <w:rPr>
          <w:rStyle w:val="VerbatimChar"/>
        </w:rPr>
        <w:t xml:space="preserve">GLM.jl</w:t>
      </w:r>
      <w:r>
        <w:t xml:space="preserve"> </w:t>
      </w:r>
      <w:r>
        <w:t xml:space="preserve">([??]) и решим ту же задачу методом регулярной регрессии из данного пакета ([??,??]).</w:t>
      </w:r>
    </w:p>
    <w:p>
      <w:pPr>
        <w:pStyle w:val="CaptionedFigure"/>
      </w:pPr>
      <w:r>
        <w:drawing>
          <wp:inline>
            <wp:extent cx="3733800" cy="1326349"/>
            <wp:effectExtent b="0" l="0" r="0" t="0"/>
            <wp:docPr descr="Задание 7.4.2. Часть 1. Регрессия (метод наименьших квадратов в случае линейной регрессии) (1)" title="fig:" id="232" name="Picture"/>
            <a:graphic>
              <a:graphicData uri="http://schemas.openxmlformats.org/drawingml/2006/picture">
                <pic:pic>
                  <pic:nvPicPr>
                    <pic:cNvPr descr="image/66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7.4.2. Часть 1. Регрессия (метод наименьших квадратов в случае линейной регрессии) (1)</w:t>
      </w:r>
    </w:p>
    <w:p>
      <w:pPr>
        <w:pStyle w:val="CaptionedFigure"/>
      </w:pPr>
      <w:r>
        <w:drawing>
          <wp:inline>
            <wp:extent cx="3733800" cy="1436261"/>
            <wp:effectExtent b="0" l="0" r="0" t="0"/>
            <wp:docPr descr="Задание 7.4.2. Часть 1. Регрессия (метод наименьших квадратов в случае линейной регрессии) (2)" title="fig:" id="235" name="Picture"/>
            <a:graphic>
              <a:graphicData uri="http://schemas.openxmlformats.org/drawingml/2006/picture">
                <pic:pic>
                  <pic:nvPicPr>
                    <pic:cNvPr descr="image/67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7.4.2. Часть 1. Регрессия (метод наименьших квадратов в случае линейной регрессии) (2)</w:t>
      </w:r>
    </w:p>
    <w:p>
      <w:pPr>
        <w:pStyle w:val="CaptionedFigure"/>
      </w:pPr>
      <w:r>
        <w:drawing>
          <wp:inline>
            <wp:extent cx="3733800" cy="1347901"/>
            <wp:effectExtent b="0" l="0" r="0" t="0"/>
            <wp:docPr descr="Задание 7.4.2. Часть 1. Регрессия (метод наименьших квадратов в случае линейной регрессии) (3)" title="fig:" id="238" name="Picture"/>
            <a:graphic>
              <a:graphicData uri="http://schemas.openxmlformats.org/drawingml/2006/picture">
                <pic:pic>
                  <pic:nvPicPr>
                    <pic:cNvPr descr="image/68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7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7.4.2. Часть 1. Регрессия (метод наименьших квадратов в случае линейной регрессии) (3)</w:t>
      </w:r>
    </w:p>
    <w:p>
      <w:pPr>
        <w:pStyle w:val="CaptionedFigure"/>
      </w:pPr>
      <w:r>
        <w:drawing>
          <wp:inline>
            <wp:extent cx="2958352" cy="5348087"/>
            <wp:effectExtent b="0" l="0" r="0" t="0"/>
            <wp:docPr descr="Задание 7.4.2. Часть 1. Регрессия (метод наименьших квадратов в случае линейной регрессии) (4)" title="fig:" id="241" name="Picture"/>
            <a:graphic>
              <a:graphicData uri="http://schemas.openxmlformats.org/drawingml/2006/picture">
                <pic:pic>
                  <pic:nvPicPr>
                    <pic:cNvPr descr="image/69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534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7.4.2. Часть 1. Регрессия (метод наименьших квадратов в случае линейной регрессии) (4)</w:t>
      </w:r>
    </w:p>
    <w:p>
      <w:pPr>
        <w:pStyle w:val="CaptionedFigure"/>
      </w:pPr>
      <w:r>
        <w:drawing>
          <wp:inline>
            <wp:extent cx="3733800" cy="856029"/>
            <wp:effectExtent b="0" l="0" r="0" t="0"/>
            <wp:docPr descr="Задание 7.4.2. Часть 1. Регрессия (метод наименьших квадратов в случае линейной регрессии) (5)" title="fig:" id="244" name="Picture"/>
            <a:graphic>
              <a:graphicData uri="http://schemas.openxmlformats.org/drawingml/2006/picture">
                <pic:pic>
                  <pic:nvPicPr>
                    <pic:cNvPr descr="image/70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6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7.4.2. Часть 1. Регрессия (метод наименьших квадратов в случае линейной регрессии) (5)</w:t>
      </w:r>
    </w:p>
    <w:p>
      <w:pPr>
        <w:pStyle w:val="BodyText"/>
      </w:pPr>
      <w:r>
        <w:rPr>
          <w:bCs/>
          <w:b/>
        </w:rPr>
        <w:t xml:space="preserve">Часть 2:</w:t>
      </w:r>
    </w:p>
    <w:p>
      <w:pPr>
        <w:pStyle w:val="BodyText"/>
      </w:pPr>
      <w:r>
        <w:t xml:space="preserve">Построим точечный график и осуществим линейную регрессию, построив регресионную прямую с помощью команды</w:t>
      </w:r>
      <w:r>
        <w:t xml:space="preserve"> </w:t>
      </w:r>
      <w:r>
        <w:rPr>
          <w:rStyle w:val="VerbatimChar"/>
        </w:rPr>
        <w:t xml:space="preserve">abline</w:t>
      </w:r>
      <w:r>
        <w:t xml:space="preserve"> </w:t>
      </w:r>
      <w:r>
        <w:t xml:space="preserve">([??,??]).</w:t>
      </w:r>
    </w:p>
    <w:p>
      <w:pPr>
        <w:pStyle w:val="CaptionedFigure"/>
      </w:pPr>
      <w:r>
        <w:drawing>
          <wp:inline>
            <wp:extent cx="3733800" cy="2984119"/>
            <wp:effectExtent b="0" l="0" r="0" t="0"/>
            <wp:docPr descr="Задание 7.4.2. Часть 2. Регрессия (метод наименьших квадратов в случае линейной регрессии) (1)" title="fig:" id="247" name="Picture"/>
            <a:graphic>
              <a:graphicData uri="http://schemas.openxmlformats.org/drawingml/2006/picture">
                <pic:pic>
                  <pic:nvPicPr>
                    <pic:cNvPr descr="image/71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7.4.2. Часть 2. Регрессия (метод наименьших квадратов в случае линейной регрессии) (1)</w:t>
      </w:r>
    </w:p>
    <w:p>
      <w:pPr>
        <w:pStyle w:val="CaptionedFigure"/>
      </w:pPr>
      <w:r>
        <w:drawing>
          <wp:inline>
            <wp:extent cx="3733800" cy="2813010"/>
            <wp:effectExtent b="0" l="0" r="0" t="0"/>
            <wp:docPr descr="Задание 7.4.2. Часть 2. Регрессия (метод наименьших квадратов в случае линейной регрессии) (2)" title="fig:" id="250" name="Picture"/>
            <a:graphic>
              <a:graphicData uri="http://schemas.openxmlformats.org/drawingml/2006/picture">
                <pic:pic>
                  <pic:nvPicPr>
                    <pic:cNvPr descr="image/72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7.4.2. Часть 2. Регрессия (метод наименьших квадратов в случае линейной регрессии) (2)</w:t>
      </w:r>
    </w:p>
    <w:bookmarkEnd w:id="252"/>
    <w:bookmarkStart w:id="277" w:name="Xa52e70184bdd8537425a80ea46d147bbca01af2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Модель ценообразования биномиальных опционов</w:t>
      </w:r>
    </w:p>
    <w:p>
      <w:pPr>
        <w:pStyle w:val="FirstParagraph"/>
      </w:pPr>
      <w:r>
        <w:t xml:space="preserve">В условиях задачи ([??]), после построения случайной кривой ([??]), создадим функцию, которая высчитывает вероятность подъёма цены акции и множители при увеличении и сокращении её цены, после чего, разыгрывая вероятность подъема цены акции, составим список значений цен акции за заданный промежуток ([??]). Далее построим траектории цены акции в зависимости от числа периодов ([??,??]).</w:t>
      </w:r>
    </w:p>
    <w:p>
      <w:pPr>
        <w:pStyle w:val="CaptionedFigure"/>
      </w:pPr>
      <w:r>
        <w:drawing>
          <wp:inline>
            <wp:extent cx="3733800" cy="1924199"/>
            <wp:effectExtent b="0" l="0" r="0" t="0"/>
            <wp:docPr descr="Задание 7.4.3. Модель ценообразования биномиальных опционов (1)" title="fig:" id="254" name="Picture"/>
            <a:graphic>
              <a:graphicData uri="http://schemas.openxmlformats.org/drawingml/2006/picture">
                <pic:pic>
                  <pic:nvPicPr>
                    <pic:cNvPr descr="image/73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7.4.3. Модель ценообразования биномиальных опционов (1)</w:t>
      </w:r>
    </w:p>
    <w:p>
      <w:pPr>
        <w:pStyle w:val="CaptionedFigure"/>
      </w:pPr>
      <w:r>
        <w:drawing>
          <wp:inline>
            <wp:extent cx="3733800" cy="3363199"/>
            <wp:effectExtent b="0" l="0" r="0" t="0"/>
            <wp:docPr descr="Задание 7.4.3. Модель ценообразования биномиальных опционов (2)" title="fig:" id="257" name="Picture"/>
            <a:graphic>
              <a:graphicData uri="http://schemas.openxmlformats.org/drawingml/2006/picture">
                <pic:pic>
                  <pic:nvPicPr>
                    <pic:cNvPr descr="image/74.png" id="258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3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7.4.3. Модель ценообразования биномиальных опционов (2)</w:t>
      </w:r>
    </w:p>
    <w:p>
      <w:pPr>
        <w:pStyle w:val="CaptionedFigure"/>
      </w:pPr>
      <w:r>
        <w:drawing>
          <wp:inline>
            <wp:extent cx="3733800" cy="2227123"/>
            <wp:effectExtent b="0" l="0" r="0" t="0"/>
            <wp:docPr descr="Задание 7.4.3. Модель ценообразования биномиальных опционов (3)" title="fig:" id="260" name="Picture"/>
            <a:graphic>
              <a:graphicData uri="http://schemas.openxmlformats.org/drawingml/2006/picture">
                <pic:pic>
                  <pic:nvPicPr>
                    <pic:cNvPr descr="image/75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7.4.3. Модель ценообразования биномиальных опционов (3)</w:t>
      </w:r>
    </w:p>
    <w:p>
      <w:pPr>
        <w:pStyle w:val="CaptionedFigure"/>
      </w:pPr>
      <w:r>
        <w:drawing>
          <wp:inline>
            <wp:extent cx="3733800" cy="1687753"/>
            <wp:effectExtent b="0" l="0" r="0" t="0"/>
            <wp:docPr descr="Задание 7.4.3. Модель ценообразования биномиальных опционов (4)" title="fig:" id="263" name="Picture"/>
            <a:graphic>
              <a:graphicData uri="http://schemas.openxmlformats.org/drawingml/2006/picture">
                <pic:pic>
                  <pic:nvPicPr>
                    <pic:cNvPr descr="image/76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7.4.3. Модель ценообразования биномиальных опционов (4)</w:t>
      </w:r>
    </w:p>
    <w:p>
      <w:pPr>
        <w:pStyle w:val="CaptionedFigure"/>
      </w:pPr>
      <w:r>
        <w:drawing>
          <wp:inline>
            <wp:extent cx="3733800" cy="2575722"/>
            <wp:effectExtent b="0" l="0" r="0" t="0"/>
            <wp:docPr descr="Задание 7.4.3. Модель ценообразования биномиальных опционов (5)" title="fig:" id="266" name="Picture"/>
            <a:graphic>
              <a:graphicData uri="http://schemas.openxmlformats.org/drawingml/2006/picture">
                <pic:pic>
                  <pic:nvPicPr>
                    <pic:cNvPr descr="image/77.png" id="267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7.4.3. Модель ценообразования биномиальных опционов (5)</w:t>
      </w:r>
    </w:p>
    <w:p>
      <w:pPr>
        <w:pStyle w:val="BodyText"/>
      </w:pPr>
      <w:r>
        <w:t xml:space="preserve">Так как параллелизация невозможна внутри Jupyter ([??]), то сделаем данный пункт в отдельном файле ([??,??]).</w:t>
      </w:r>
    </w:p>
    <w:p>
      <w:pPr>
        <w:pStyle w:val="BodyText"/>
      </w:pPr>
      <w:r>
        <w:t xml:space="preserve">Код для пункта c: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Base.Threads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BenchmarkTools</w:t>
      </w:r>
      <w:r>
        <w:br/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rPr>
          <w:rStyle w:val="NormalTok"/>
        </w:rPr>
        <w:t xml:space="preserve">.;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sigma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createPath</w:t>
      </w:r>
      <w:r>
        <w:rPr>
          <w:rStyle w:val="NormalTok"/>
        </w:rPr>
        <w:t xml:space="preserve">(S</w:t>
      </w:r>
      <w:r>
        <w:rPr>
          <w:rStyle w:val="OperatorTok"/>
        </w:rPr>
        <w:t xml:space="preserve">::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, r</w:t>
      </w:r>
      <w:r>
        <w:rPr>
          <w:rStyle w:val="OperatorTok"/>
        </w:rPr>
        <w:t xml:space="preserve">::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, sigma</w:t>
      </w:r>
      <w:r>
        <w:rPr>
          <w:rStyle w:val="OperatorTok"/>
        </w:rPr>
        <w:t xml:space="preserve">::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, T</w:t>
      </w:r>
      <w:r>
        <w:rPr>
          <w:rStyle w:val="OperatorTok"/>
        </w:rPr>
        <w:t xml:space="preserve">::</w:t>
      </w:r>
      <w:r>
        <w:rPr>
          <w:rStyle w:val="DataTypeTok"/>
        </w:rPr>
        <w:t xml:space="preserve">Int64</w:t>
      </w:r>
      <w:r>
        <w:rPr>
          <w:rStyle w:val="NormalTok"/>
        </w:rPr>
        <w:t xml:space="preserve">, n</w:t>
      </w:r>
      <w:r>
        <w:rPr>
          <w:rStyle w:val="OperatorTok"/>
        </w:rPr>
        <w:t xml:space="preserve">::</w:t>
      </w:r>
      <w:r>
        <w:rPr>
          <w:rStyle w:val="DataTypeTok"/>
        </w:rPr>
        <w:t xml:space="preserve">Int64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u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(r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sigma*sqrt</w:t>
      </w:r>
      <w:r>
        <w:rPr>
          <w:rStyle w:val="NormalTok"/>
        </w:rPr>
        <w:t xml:space="preserve">(h))</w:t>
      </w:r>
      <w:r>
        <w:br/>
      </w:r>
      <w:r>
        <w:rPr>
          <w:rStyle w:val="NormalTok"/>
        </w:rPr>
        <w:t xml:space="preserve">    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(r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sigma*sqrt</w:t>
      </w:r>
      <w:r>
        <w:rPr>
          <w:rStyle w:val="NormalTok"/>
        </w:rPr>
        <w:t xml:space="preserve">(h))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Вероятность того, что цена акции поднимется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(r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h)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(u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d)</w:t>
      </w:r>
      <w:r>
        <w:br/>
      </w:r>
      <w:r>
        <w:rPr>
          <w:rStyle w:val="NormalTok"/>
        </w:rPr>
        <w:t xml:space="preserve">    Price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[S]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br/>
      </w:r>
      <w:r>
        <w:rPr>
          <w:rStyle w:val="NormalTok"/>
        </w:rPr>
        <w:t xml:space="preserve">        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p</w:t>
      </w:r>
      <w:r>
        <w:br/>
      </w:r>
      <w:r>
        <w:rPr>
          <w:rStyle w:val="NormalTok"/>
        </w:rPr>
        <w:t xml:space="preserve">        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u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(Price, 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(Price, 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Price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"Число потоков равно "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Threads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nthreads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n, length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PreprocessorTok"/>
        </w:rPr>
        <w:t xml:space="preserve">@btime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@sync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Threads</w:t>
      </w:r>
      <w:r>
        <w:rPr>
          <w:rStyle w:val="NormalTok"/>
        </w:rPr>
        <w:t xml:space="preserve">.</w:t>
      </w:r>
      <w:r>
        <w:rPr>
          <w:rStyle w:val="PreprocessorTok"/>
        </w:rPr>
        <w:t xml:space="preserve">@spawn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(y, </w:t>
      </w:r>
      <w:r>
        <w:rPr>
          <w:rStyle w:val="FunctionTok"/>
        </w:rPr>
        <w:t xml:space="preserve">createPath</w:t>
      </w:r>
      <w:r>
        <w:rPr>
          <w:rStyle w:val="NormalTok"/>
        </w:rPr>
        <w:t xml:space="preserve">(S, r, sigma, T, n))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ControlFlowTok"/>
        </w:rPr>
        <w:t xml:space="preserve">end</w:t>
      </w:r>
    </w:p>
    <w:p>
      <w:pPr>
        <w:pStyle w:val="CaptionedFigure"/>
      </w:pPr>
      <w:r>
        <w:drawing>
          <wp:inline>
            <wp:extent cx="3733800" cy="2523076"/>
            <wp:effectExtent b="0" l="0" r="0" t="0"/>
            <wp:docPr descr="Задание 7.4.3. Модель ценообразования биномиальных опционов (6)" title="fig:" id="269" name="Picture"/>
            <a:graphic>
              <a:graphicData uri="http://schemas.openxmlformats.org/drawingml/2006/picture">
                <pic:pic>
                  <pic:nvPicPr>
                    <pic:cNvPr descr="image/78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7.4.3. Модель ценообразования биномиальных опционов (6)</w:t>
      </w:r>
    </w:p>
    <w:p>
      <w:pPr>
        <w:pStyle w:val="CaptionedFigure"/>
      </w:pPr>
      <w:r>
        <w:drawing>
          <wp:inline>
            <wp:extent cx="3733800" cy="3865781"/>
            <wp:effectExtent b="0" l="0" r="0" t="0"/>
            <wp:docPr descr="Задание 7.4.3. Модель ценообразования биномиальных опционов (7)" title="fig:" id="272" name="Picture"/>
            <a:graphic>
              <a:graphicData uri="http://schemas.openxmlformats.org/drawingml/2006/picture">
                <pic:pic>
                  <pic:nvPicPr>
                    <pic:cNvPr descr="image/79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7.4.3. Модель ценообразования биномиальных опционов (7)</w:t>
      </w:r>
    </w:p>
    <w:p>
      <w:pPr>
        <w:pStyle w:val="CaptionedFigure"/>
      </w:pPr>
      <w:r>
        <w:drawing>
          <wp:inline>
            <wp:extent cx="3733800" cy="1441841"/>
            <wp:effectExtent b="0" l="0" r="0" t="0"/>
            <wp:docPr descr="Задание 7.4.3. Модель ценообразования биномиальных опционов (8)" title="fig:" id="275" name="Picture"/>
            <a:graphic>
              <a:graphicData uri="http://schemas.openxmlformats.org/drawingml/2006/picture">
                <pic:pic>
                  <pic:nvPicPr>
                    <pic:cNvPr descr="image/80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7.4.3. Модель ценообразования биномиальных опционов (8)</w:t>
      </w:r>
    </w:p>
    <w:bookmarkEnd w:id="277"/>
    <w:bookmarkEnd w:id="278"/>
    <w:bookmarkEnd w:id="279"/>
    <w:bookmarkStart w:id="28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освоил специализированные пакеты в Julia для обработки данных.</w:t>
      </w:r>
    </w:p>
    <w:bookmarkEnd w:id="280"/>
    <w:bookmarkStart w:id="284" w:name="список-литературы"/>
    <w:p>
      <w:pPr>
        <w:pStyle w:val="Heading1"/>
      </w:pPr>
      <w:r>
        <w:t xml:space="preserve">Список литературы</w:t>
      </w:r>
    </w:p>
    <w:bookmarkStart w:id="283" w:name="refs"/>
    <w:bookmarkStart w:id="282" w:name="ref-lab7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 В., Кулябов Д. С. Лабораторная работа № 7. Введение в работу с данными</w:t>
      </w:r>
      <w:r>
        <w:t xml:space="preserve"> </w:t>
      </w:r>
      <w:r>
        <w:t xml:space="preserve">[Электронный ресурс]. RUDN, 2023. URL:</w:t>
      </w:r>
      <w:r>
        <w:t xml:space="preserve"> </w:t>
      </w:r>
      <w:hyperlink r:id="rId281">
        <w:r>
          <w:rPr>
            <w:rStyle w:val="Hyperlink"/>
          </w:rPr>
          <w:t xml:space="preserve">https://esystem.rudn.ru/pluginfile.php/2231361/mod_resource/content/2/007-lab_data-science.pdf</w:t>
        </w:r>
      </w:hyperlink>
      <w:r>
        <w:t xml:space="preserve">.</w:t>
      </w:r>
    </w:p>
    <w:bookmarkEnd w:id="282"/>
    <w:bookmarkEnd w:id="283"/>
    <w:bookmarkEnd w:id="2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4" Target="media/rId24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27" Target="media/rId27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30" Target="media/rId30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33" Target="media/rId33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37" Target="media/rId37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224" Target="media/rId224.png" /><Relationship Type="http://schemas.openxmlformats.org/officeDocument/2006/relationships/image" Id="rId227" Target="media/rId227.png" /><Relationship Type="http://schemas.openxmlformats.org/officeDocument/2006/relationships/image" Id="rId231" Target="media/rId231.png" /><Relationship Type="http://schemas.openxmlformats.org/officeDocument/2006/relationships/image" Id="rId234" Target="media/rId234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40" Target="media/rId40.png" /><Relationship Type="http://schemas.openxmlformats.org/officeDocument/2006/relationships/image" Id="rId243" Target="media/rId243.png" /><Relationship Type="http://schemas.openxmlformats.org/officeDocument/2006/relationships/image" Id="rId246" Target="media/rId246.png" /><Relationship Type="http://schemas.openxmlformats.org/officeDocument/2006/relationships/image" Id="rId249" Target="media/rId249.png" /><Relationship Type="http://schemas.openxmlformats.org/officeDocument/2006/relationships/image" Id="rId253" Target="media/rId253.png" /><Relationship Type="http://schemas.openxmlformats.org/officeDocument/2006/relationships/image" Id="rId256" Target="media/rId256.png" /><Relationship Type="http://schemas.openxmlformats.org/officeDocument/2006/relationships/image" Id="rId259" Target="media/rId259.png" /><Relationship Type="http://schemas.openxmlformats.org/officeDocument/2006/relationships/image" Id="rId262" Target="media/rId262.png" /><Relationship Type="http://schemas.openxmlformats.org/officeDocument/2006/relationships/image" Id="rId265" Target="media/rId265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44" Target="media/rId44.png" /><Relationship Type="http://schemas.openxmlformats.org/officeDocument/2006/relationships/image" Id="rId274" Target="media/rId274.png" /><Relationship Type="http://schemas.openxmlformats.org/officeDocument/2006/relationships/image" Id="rId48" Target="media/rId48.png" /><Relationship Type="http://schemas.openxmlformats.org/officeDocument/2006/relationships/hyperlink" Id="rId281" Target="https://esystem.rudn.ru/pluginfile.php/2231361/mod_resource/content/2/007-lab_data-science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1" Target="https://esystem.rudn.ru/pluginfile.php/2231361/mod_resource/content/2/007-lab_data-science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Николаев Дмитрий Иванович</dc:creator>
  <dc:language>ru-RU</dc:language>
  <cp:keywords/>
  <dcterms:created xsi:type="dcterms:W3CDTF">2023-12-22T18:24:50Z</dcterms:created>
  <dcterms:modified xsi:type="dcterms:W3CDTF">2023-12-22T18:24:50Z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Компьютерный практикум по статистическому анализу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