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Математические</w:t>
      </w:r>
      <w:r>
        <w:t xml:space="preserve"> </w:t>
      </w:r>
      <w:r>
        <w:t xml:space="preserve">основы</w:t>
      </w:r>
      <w:r>
        <w:t xml:space="preserve"> </w:t>
      </w:r>
      <w:r>
        <w:t xml:space="preserve">защиты</w:t>
      </w:r>
      <w:r>
        <w:t xml:space="preserve"> </w:t>
      </w:r>
      <w:r>
        <w:t xml:space="preserve">информации</w:t>
      </w:r>
      <w:r>
        <w:t xml:space="preserve"> </w:t>
      </w:r>
      <w:r>
        <w:t xml:space="preserve">и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Николаев</w:t>
      </w:r>
      <w:r>
        <w:t xml:space="preserve"> </w:t>
      </w:r>
      <w:r>
        <w:t xml:space="preserve">Дмитрий</w:t>
      </w:r>
      <w:r>
        <w:t xml:space="preserve"> </w:t>
      </w:r>
      <w:r>
        <w:t xml:space="preserve">Иванович,</w:t>
      </w:r>
      <w:r>
        <w:t xml:space="preserve"> </w:t>
      </w:r>
      <w:r>
        <w:t xml:space="preserve">НПМмд-02-24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работу алгоритма шифрования гаммированием конечной гаммой, а также реализовать его программно.</w:t>
      </w:r>
    </w:p>
    <w:bookmarkEnd w:id="20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bookmarkStart w:id="21" w:name="шифрование-гаммированием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Шифрование гаммированием</w:t>
      </w:r>
    </w:p>
    <w:p>
      <w:pPr>
        <w:pStyle w:val="FirstParagraph"/>
      </w:pPr>
      <w:r>
        <w:t xml:space="preserve">Из всех схем шифрования простейшей и наиболее надежной является схема однократного использования. Формируется</w:t>
      </w:r>
      <w:r>
        <w:t xml:space="preserve"> </w:t>
      </w:r>
      <m:oMath>
        <m:r>
          <m:t>m</m:t>
        </m:r>
      </m:oMath>
      <w:r>
        <w:t xml:space="preserve">- разрядная случайная двоичная последовательность — ключ шифра. Отправитель производит побитовое сложение по модулю два (mod 2) ключа</w:t>
      </w:r>
    </w:p>
    <w:p>
      <w:pPr>
        <w:pStyle w:val="BodyText"/>
      </w:pPr>
      <m:oMathPara>
        <m:oMathParaPr>
          <m:jc m:val="center"/>
        </m:oMathParaPr>
        <m:oMath>
          <m:r>
            <m:t>k</m:t>
          </m:r>
          <m:r>
            <m:rPr>
              <m:sty m:val="p"/>
            </m:rPr>
            <m:t>=</m:t>
          </m:r>
          <m:sSub>
            <m:e>
              <m:r>
                <m:t>k</m:t>
              </m:r>
            </m:e>
            <m:sub>
              <m:r>
                <m:t>1</m:t>
              </m:r>
            </m:sub>
          </m:sSub>
          <m:sSub>
            <m:e>
              <m:r>
                <m:t>k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k</m:t>
              </m:r>
            </m:e>
            <m:sub>
              <m:r>
                <m:t>m</m:t>
              </m:r>
            </m:sub>
          </m:sSub>
        </m:oMath>
      </m:oMathPara>
    </w:p>
    <w:p>
      <w:pPr>
        <w:pStyle w:val="FirstParagraph"/>
      </w:pPr>
      <w:r>
        <w:t xml:space="preserve">и</w:t>
      </w:r>
      <w:r>
        <w:t xml:space="preserve"> </w:t>
      </w:r>
      <m:oMath>
        <m:r>
          <m:t>m</m:t>
        </m:r>
      </m:oMath>
      <w:r>
        <w:t xml:space="preserve">-разрядной двоичной последовательности: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1</m:t>
              </m:r>
            </m:sub>
          </m:sSub>
          <m:sSub>
            <m:e>
              <m:r>
                <m:t>p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p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соответствующей посылаемому сообщению: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p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i</m:t>
        </m:r>
      </m:oMath>
      <w:r>
        <w:t xml:space="preserve">-й бит исходного текста,</w:t>
      </w:r>
      <w:r>
        <w:t xml:space="preserve"> </w:t>
      </w:r>
      <m:oMath>
        <m:sSub>
          <m:e>
            <m:r>
              <m:t>k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i</m:t>
        </m:r>
      </m:oMath>
      <w:r>
        <w:t xml:space="preserve">-й бит ключа,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– операция побитового сложения (XOR),</w:t>
      </w:r>
      <w:r>
        <w:t xml:space="preserve"> </w:t>
      </w:r>
      <m:oMath>
        <m:sSub>
          <m:e>
            <m:r>
              <m:t>c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i</m:t>
        </m:r>
      </m:oMath>
      <w:r>
        <w:t xml:space="preserve">-й бит получившейся криптограммы</w:t>
      </w:r>
    </w:p>
    <w:p>
      <w:pPr>
        <w:pStyle w:val="BodyText"/>
      </w:pPr>
      <m:oMathPara>
        <m:oMathParaPr>
          <m:jc m:val="center"/>
        </m:oMathParaPr>
        <m:oMath>
          <m:r>
            <m:t>c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…</m:t>
          </m:r>
          <m:sSub>
            <m:e>
              <m:r>
                <m:t>c</m:t>
              </m:r>
            </m:e>
            <m:sub>
              <m:r>
                <m:t>m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Операция побитного сложения является обратимой, т.е.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⊕</m:t>
            </m:r>
            <m:r>
              <m:t>y</m:t>
            </m:r>
          </m:e>
        </m:d>
        <m:r>
          <m:rPr>
            <m:sty m:val="p"/>
          </m:rPr>
          <m:t>⊕</m:t>
        </m:r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, поэтому дешифрование осуществляется повторным применением операции</w:t>
      </w:r>
      <w:r>
        <w:t xml:space="preserve"> </w:t>
      </w:r>
      <m:oMath>
        <m:r>
          <m:rPr>
            <m:sty m:val="p"/>
          </m:rPr>
          <m:t>⊕</m:t>
        </m:r>
      </m:oMath>
      <w:r>
        <w:t xml:space="preserve"> </w:t>
      </w:r>
      <w:r>
        <w:t xml:space="preserve">к криптограмме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⊕</m:t>
          </m:r>
          <m:sSub>
            <m:e>
              <m:r>
                <m:t>k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bar>
            <m:barPr>
              <m:pos m:val="top"/>
            </m:barPr>
            <m:e>
              <m:r>
                <m:t>1</m:t>
              </m:r>
              <m:r>
                <m:rPr>
                  <m:sty m:val="p"/>
                </m:rPr>
                <m:t>,</m:t>
              </m:r>
              <m:r>
                <m:t>m</m:t>
              </m:r>
            </m:e>
          </m:ba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t xml:space="preserve">Основным недостатком такой схемы является равенство объема ключевой информации и суммарного объема передаваемых сообщений. Данный недостаток можно убрать, использовав ключ в качестве</w:t>
      </w:r>
      <w:r>
        <w:t xml:space="preserve"> </w:t>
      </w:r>
      <w:r>
        <w:t xml:space="preserve">“</w:t>
      </w:r>
      <w:r>
        <w:t xml:space="preserve">зародыша</w:t>
      </w:r>
      <w:r>
        <w:t xml:space="preserve">”</w:t>
      </w:r>
      <w:r>
        <w:t xml:space="preserve">, порождающего значительно более длинную ключевую последовательность.</w:t>
      </w:r>
    </w:p>
    <w:p>
      <w:pPr>
        <w:pStyle w:val="BodyText"/>
      </w:pPr>
      <w:r>
        <w:t xml:space="preserve">Гаммирование — процедура наложения при помощи некоторой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на исходный текст гаммы шифра, т.е. псевдослучайной последовательности (ПСП) с выходом генератора</w:t>
      </w:r>
      <w:r>
        <w:t xml:space="preserve"> </w:t>
      </w:r>
      <m:oMath>
        <m:r>
          <m:t>G</m:t>
        </m:r>
      </m:oMath>
      <w:r>
        <w:t xml:space="preserve">. Псевдослучайная последовательность по своим статистическим свойствам неотличима от случайной последовательности, но является детерминированной, т.е. известен алгоритм ее формирования. Чаще всего в качестве функции</w:t>
      </w:r>
      <w:r>
        <w:t xml:space="preserve"> </w:t>
      </w:r>
      <m:oMath>
        <m:r>
          <m:t>F</m:t>
        </m:r>
      </m:oMath>
      <w:r>
        <w:t xml:space="preserve"> </w:t>
      </w:r>
      <w:r>
        <w:t xml:space="preserve">берется операция поразрядного сложения по модулю два или по модулю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(</w:t>
      </w:r>
      <m:oMath>
        <m:r>
          <m:t>N</m:t>
        </m:r>
      </m:oMath>
      <w:r>
        <w:t xml:space="preserve"> </w:t>
      </w:r>
      <w:r>
        <w:t xml:space="preserve">— число букв алфавита открытого текста).</w:t>
      </w:r>
    </w:p>
    <w:p>
      <w:pPr>
        <w:pStyle w:val="BodyText"/>
      </w:pPr>
      <w:r>
        <w:t xml:space="preserve">Простейший генератор псевдослучайной последовательности можно представить рекуррентным соотношением: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γ</m:t>
              </m:r>
            </m:e>
            <m:sub>
              <m:r>
                <m:t>i</m:t>
              </m:r>
            </m:sub>
          </m:sSub>
          <m:r>
            <m:rPr>
              <m:sty m:val="p"/>
            </m:rPr>
            <m:t>=</m:t>
          </m:r>
          <m:r>
            <m:t>a</m:t>
          </m:r>
          <m:r>
            <m:rPr>
              <m:sty m:val="p"/>
            </m:rPr>
            <m:t>⋅</m:t>
          </m:r>
          <m:sSub>
            <m:e>
              <m:r>
                <m:t>γ</m:t>
              </m:r>
            </m:e>
            <m:sub>
              <m:r>
                <m:t>i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+</m:t>
          </m:r>
          <m:r>
            <m:t>b</m:t>
          </m:r>
          <m:r>
            <m:rPr>
              <m:nor/>
              <m:sty m:val="p"/>
            </m:rPr>
            <m:t> (mod </m:t>
          </m:r>
          <m:r>
            <m:t>m</m:t>
          </m:r>
          <m:r>
            <m:rPr>
              <m:nor/>
              <m:sty m:val="p"/>
            </m:rPr>
            <m:t>)</m:t>
          </m:r>
          <m:r>
            <m:rPr>
              <m:sty m:val="p"/>
            </m:rPr>
            <m:t>,</m:t>
          </m:r>
          <m:r>
            <m:t>i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r>
            <m:rPr>
              <m:sty m:val="p"/>
            </m:rPr>
            <m:t>…</m:t>
          </m:r>
          <m:r>
            <m:rPr>
              <m:sty m:val="p"/>
            </m:rPr>
            <m:t>,</m:t>
          </m:r>
          <m:r>
            <m:t>m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—</w:t>
      </w:r>
      <w:r>
        <w:t xml:space="preserve"> </w:t>
      </w:r>
      <m:oMath>
        <m:r>
          <m:t>i</m:t>
        </m:r>
      </m:oMath>
      <w:r>
        <w:t xml:space="preserve">-й член последовательности псевдослучайных чисел,</w:t>
      </w:r>
      <w:r>
        <w:t xml:space="preserve"> </w:t>
      </w:r>
      <m:oMath>
        <m:r>
          <m:t>a</m:t>
        </m:r>
      </m:oMath>
      <w:r>
        <w:t xml:space="preserve">,</w:t>
      </w:r>
      <w:r>
        <w:t xml:space="preserve"> </w:t>
      </w:r>
      <m:oMath>
        <m:sSub>
          <m:e>
            <m:r>
              <m:t>γ</m:t>
            </m:r>
          </m:e>
          <m:sub>
            <m:r>
              <m:t>0</m:t>
            </m:r>
          </m:sub>
        </m:sSub>
      </m:oMath>
      <w:r>
        <w:t xml:space="preserve">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— ключевые параметры. Такая последовательность состоит из целых чисел от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до</w:t>
      </w:r>
      <w:r>
        <w:t xml:space="preserve"> </w:t>
      </w:r>
      <m:oMath>
        <m:r>
          <m:t>m</m:t>
        </m:r>
        <m:r>
          <m:rPr>
            <m:sty m:val="p"/>
          </m:rPr>
          <m:t>−</m:t>
        </m:r>
        <m:r>
          <m:t>1</m:t>
        </m:r>
      </m:oMath>
      <w:r>
        <w:t xml:space="preserve">. Если элементы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и</w:t>
      </w:r>
      <w:r>
        <w:t xml:space="preserve"> </w:t>
      </w:r>
      <m:oMath>
        <m:sSub>
          <m:e>
            <m:r>
              <m:t>γ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совпадут, то совпадут и последующие участки: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1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1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γ</m:t>
            </m:r>
          </m:e>
          <m:sub>
            <m:r>
              <m:t>i</m:t>
            </m:r>
            <m:r>
              <m:rPr>
                <m:sty m:val="p"/>
              </m:rPr>
              <m:t>+</m:t>
            </m:r>
            <m:r>
              <m:t>2</m:t>
            </m:r>
          </m:sub>
        </m:sSub>
        <m:r>
          <m:rPr>
            <m:sty m:val="p"/>
          </m:rPr>
          <m:t>=</m:t>
        </m:r>
        <m:sSub>
          <m:e>
            <m:r>
              <m:t>γ</m:t>
            </m:r>
          </m:e>
          <m:sub>
            <m:r>
              <m:t>j</m:t>
            </m:r>
            <m:r>
              <m:rPr>
                <m:sty m:val="p"/>
              </m:rPr>
              <m:t>+</m:t>
            </m:r>
            <m:r>
              <m:t>2</m:t>
            </m:r>
          </m:sub>
        </m:sSub>
      </m:oMath>
      <w:r>
        <w:t xml:space="preserve">. Таким образом, ПСП является периодической. Знание периода гаммы существенно облегчает криптоанализ. Максимальная длина периода равна</w:t>
      </w:r>
      <w:r>
        <w:t xml:space="preserve"> </w:t>
      </w:r>
      <m:oMath>
        <m:r>
          <m:t>m</m:t>
        </m:r>
      </m:oMath>
      <w:r>
        <w:t xml:space="preserve">. Для ее достижения необходимо удовлетворить следующим условиям:</w:t>
      </w:r>
    </w:p>
    <w:p>
      <w:pPr>
        <w:numPr>
          <w:ilvl w:val="0"/>
          <w:numId w:val="1001"/>
        </w:numPr>
        <w:pStyle w:val="Compact"/>
      </w:pPr>
      <m:oMath>
        <m:r>
          <m:t>b</m:t>
        </m:r>
      </m:oMath>
      <w:r>
        <w:t xml:space="preserve"> </w:t>
      </w:r>
      <w:r>
        <w:t xml:space="preserve">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— взаимно простые числа;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делится на любой простой делитель числа</w:t>
      </w:r>
      <w:r>
        <w:t xml:space="preserve"> </w:t>
      </w:r>
      <m:oMath>
        <m:r>
          <m:t>m</m:t>
        </m:r>
      </m:oMath>
      <w:r>
        <w:t xml:space="preserve">;</w:t>
      </w:r>
    </w:p>
    <w:p>
      <w:pPr>
        <w:numPr>
          <w:ilvl w:val="0"/>
          <w:numId w:val="1001"/>
        </w:numPr>
        <w:pStyle w:val="Compact"/>
      </w:pPr>
      <m:oMath>
        <m:r>
          <m:t>a</m:t>
        </m:r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кратно 4, если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кратно 4.</w:t>
      </w:r>
    </w:p>
    <w:p>
      <w:pPr>
        <w:pStyle w:val="FirstParagraph"/>
      </w:pPr>
      <w:r>
        <w:t xml:space="preserve">Стойкость шифров, основанных на процедуре гаммирования, зависит от характеристик гаммы — длины и равномерности распределения вероятностей появления знаков гаммы.</w:t>
      </w:r>
    </w:p>
    <w:p>
      <w:pPr>
        <w:pStyle w:val="BodyText"/>
      </w:pPr>
      <w:r>
        <w:t xml:space="preserve">При использовании генератора ПСП получаем бесконечную гамму. Однако, возможен режим шифрования конечной гаммы. В роли конечной гаммы может выступать фраза. Как и ранее, используется алфавитный порядок букв, т.е. буква</w:t>
      </w:r>
      <w:r>
        <w:t xml:space="preserve"> </w:t>
      </w:r>
      <w:r>
        <w:t xml:space="preserve">“</w:t>
      </w:r>
      <w:r>
        <w:t xml:space="preserve">а</w:t>
      </w:r>
      <w:r>
        <w:t xml:space="preserve">”</w:t>
      </w:r>
      <w:r>
        <w:t xml:space="preserve"> </w:t>
      </w:r>
      <w:r>
        <w:t xml:space="preserve">имеет порядковый номер 1,</w:t>
      </w:r>
      <w:r>
        <w:t xml:space="preserve"> </w:t>
      </w:r>
      <w:r>
        <w:t xml:space="preserve">“</w:t>
      </w:r>
      <w:r>
        <w:t xml:space="preserve">б</w:t>
      </w:r>
      <w:r>
        <w:t xml:space="preserve">”</w:t>
      </w:r>
      <w:r>
        <w:t xml:space="preserve"> </w:t>
      </w:r>
      <w:r>
        <w:t xml:space="preserve">— 2 и т.д.</w:t>
      </w:r>
    </w:p>
    <w:p>
      <w:pPr>
        <w:pStyle w:val="BodyText"/>
      </w:pPr>
      <w:r>
        <w:t xml:space="preserve">Например, зашифруем слово</w:t>
      </w:r>
      <w:r>
        <w:t xml:space="preserve"> </w:t>
      </w:r>
      <w:r>
        <w:t xml:space="preserve">“</w:t>
      </w:r>
      <w:r>
        <w:t xml:space="preserve">ПРИКАЗ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16 17 09 11 01 08</w:t>
      </w:r>
      <w:r>
        <w:t xml:space="preserve">”</w:t>
      </w:r>
      <w:r>
        <w:t xml:space="preserve">) гаммой</w:t>
      </w:r>
      <w:r>
        <w:t xml:space="preserve"> </w:t>
      </w:r>
      <w:r>
        <w:t xml:space="preserve">“</w:t>
      </w:r>
      <w:r>
        <w:t xml:space="preserve">ГАММА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04 01 13 13 01</w:t>
      </w:r>
      <w:r>
        <w:t xml:space="preserve">”</w:t>
      </w:r>
      <w:r>
        <w:t xml:space="preserve">). Будем использовать операцию побитового сложения по модулю 33 (mod 33). Получаем: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1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16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 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33</m:t>
                </m:r>
                <m:r>
                  <m:rPr>
                    <m:sty m:val="p"/>
                  </m:rPr>
                  <m:t>=</m:t>
                </m:r>
                <m:r>
                  <m:t>20</m:t>
                </m:r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2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17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 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33</m:t>
                </m:r>
                <m:r>
                  <m:rPr>
                    <m:sty m:val="p"/>
                  </m:rPr>
                  <m:t>=</m:t>
                </m:r>
                <m:r>
                  <m:t>18</m:t>
                </m:r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3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9</m:t>
                </m:r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 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33</m:t>
                </m:r>
                <m:r>
                  <m:rPr>
                    <m:sty m:val="p"/>
                  </m:rPr>
                  <m:t>=</m:t>
                </m:r>
                <m:r>
                  <m:t>22</m:t>
                </m:r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4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11</m:t>
                </m:r>
                <m:r>
                  <m:rPr>
                    <m:sty m:val="p"/>
                  </m:rPr>
                  <m:t>+</m:t>
                </m:r>
                <m:r>
                  <m:t>13</m:t>
                </m:r>
                <m:r>
                  <m:t> 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33</m:t>
                </m:r>
                <m:r>
                  <m:rPr>
                    <m:sty m:val="p"/>
                  </m:rPr>
                  <m:t>=</m:t>
                </m:r>
                <m:r>
                  <m:t>24</m:t>
                </m:r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5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t> 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33</m:t>
                </m:r>
                <m:r>
                  <m:rPr>
                    <m:sty m:val="p"/>
                  </m:rPr>
                  <m:t>=</m:t>
                </m:r>
                <m:r>
                  <m:t>2</m:t>
                </m:r>
              </m:e>
            </m:mr>
            <m:mr>
              <m:e>
                <m:sSub>
                  <m:e>
                    <m:r>
                      <m:t>c</m:t>
                    </m:r>
                  </m:e>
                  <m:sub>
                    <m:r>
                      <m:t>6</m:t>
                    </m:r>
                  </m:sub>
                </m:sSub>
                <m:r>
                  <m:rPr>
                    <m:sty m:val="p"/>
                  </m:rPr>
                  <m:t>=</m:t>
                </m:r>
                <m:r>
                  <m:t>8</m:t>
                </m:r>
                <m:r>
                  <m:rPr>
                    <m:sty m:val="p"/>
                  </m:rPr>
                  <m:t>+</m:t>
                </m:r>
                <m:r>
                  <m:t>4</m:t>
                </m:r>
                <m:r>
                  <m:t> </m:t>
                </m:r>
                <m:r>
                  <m:rPr>
                    <m:sty m:val="p"/>
                  </m:rPr>
                  <m:t>mod</m:t>
                </m:r>
                <m:r>
                  <m:t> </m:t>
                </m:r>
                <m:r>
                  <m:t>33</m:t>
                </m:r>
                <m:r>
                  <m:rPr>
                    <m:sty m:val="p"/>
                  </m:rPr>
                  <m:t>=</m:t>
                </m:r>
                <m:r>
                  <m:t>12</m:t>
                </m:r>
              </m:e>
            </m:mr>
          </m:m>
        </m:oMath>
      </m:oMathPara>
    </w:p>
    <w:p>
      <w:pPr>
        <w:pStyle w:val="FirstParagraph"/>
      </w:pPr>
      <w:r>
        <w:t xml:space="preserve">Криптограмма:</w:t>
      </w:r>
      <w:r>
        <w:t xml:space="preserve"> </w:t>
      </w:r>
      <w:r>
        <w:t xml:space="preserve">“</w:t>
      </w:r>
      <w:r>
        <w:t xml:space="preserve">УСХЧБЛ</w:t>
      </w:r>
      <w:r>
        <w:t xml:space="preserve">”</w:t>
      </w:r>
      <w:r>
        <w:t xml:space="preserve"> </w:t>
      </w:r>
      <w:r>
        <w:t xml:space="preserve">(</w:t>
      </w:r>
      <w:r>
        <w:t xml:space="preserve">“</w:t>
      </w:r>
      <w:r>
        <w:t xml:space="preserve">20 18 22 24 02 12</w:t>
      </w:r>
      <w:r>
        <w:t xml:space="preserve">”</w:t>
      </w:r>
      <w:r>
        <w:t xml:space="preserve">).</w:t>
      </w:r>
    </w:p>
    <w:bookmarkEnd w:id="21"/>
    <w:bookmarkEnd w:id="22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Следуя указаниям</w:t>
      </w:r>
      <w:r>
        <w:t xml:space="preserve"> </w:t>
      </w:r>
      <w:r>
        <w:t xml:space="preserve">[1]</w:t>
      </w:r>
      <w:r>
        <w:t xml:space="preserve">, реализуем алгоритм шифрования гаммированием конечной гаммой и его расшифрование на Julia ([??,??]), в результате получим следующий вывод ([??]).</w:t>
      </w:r>
    </w:p>
    <w:p>
      <w:pPr>
        <w:pStyle w:val="CaptionedFigure"/>
      </w:pPr>
      <w:r>
        <w:drawing>
          <wp:inline>
            <wp:extent cx="4267200" cy="2875063"/>
            <wp:effectExtent b="0" l="0" r="0" t="0"/>
            <wp:docPr descr="Код реализации алгоритма шифрования конечной гаммой на Julia" title="fig: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8750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шифрования конечной гаммой на Julia</w:t>
      </w:r>
    </w:p>
    <w:p>
      <w:pPr>
        <w:pStyle w:val="CaptionedFigure"/>
      </w:pPr>
      <w:r>
        <w:drawing>
          <wp:inline>
            <wp:extent cx="4267200" cy="1921607"/>
            <wp:effectExtent b="0" l="0" r="0" t="0"/>
            <wp:docPr descr="Код реализации алгоритма дешифрования сообщения, зашифрованного конечной гаммой на Julia" title="fig: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9216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Код реализации алгоритма дешифрования сообщения, зашифрованного конечной гаммой на Julia</w:t>
      </w:r>
    </w:p>
    <w:p>
      <w:pPr>
        <w:pStyle w:val="CaptionedFigure"/>
      </w:pPr>
      <w:r>
        <w:drawing>
          <wp:inline>
            <wp:extent cx="4267200" cy="578795"/>
            <wp:effectExtent b="0" l="0" r="0" t="0"/>
            <wp:docPr descr="Результат кода реализации алгоритма шифрования конечной гаммой на Julia" title="fig: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5787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кода реализации алгоритма шифрования конечной гаммой на Julia</w:t>
      </w:r>
    </w:p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изучил работу алгоритма шифрования гаммированием конечной гаммой, а также реализовал его программно.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Start w:id="34" w:name="ref-lab3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Лабораторная работа № 3. Шифрование гаммированием</w:t>
      </w:r>
      <w:r>
        <w:t xml:space="preserve"> </w:t>
      </w:r>
      <w:r>
        <w:t xml:space="preserve">[Электронный ресурс]. Саратовский государственный университет имени Н.Г. Чернышевского, 2024.</w:t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Николаев Дмитрий Иванович, НПМмд-02-24</dc:creator>
  <dc:language>ru-RU</dc:language>
  <cp:keywords/>
  <dcterms:created xsi:type="dcterms:W3CDTF">2024-09-28T21:26:38Z</dcterms:created>
  <dcterms:modified xsi:type="dcterms:W3CDTF">2024-09-28T21:26:38Z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Математические основы защиты информации и информационной безопасности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