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9.png" ContentType="image/png"/>
  <Override PartName="/word/media/rId85.png" ContentType="image/png"/>
  <Override PartName="/word/media/rId91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9.png" ContentType="image/png"/>
  <Override PartName="/word/media/rId32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61.png" ContentType="image/png"/>
  <Override PartName="/word/media/rId65.png" ContentType="image/png"/>
  <Override PartName="/word/media/rId71.png" ContentType="image/png"/>
  <Override PartName="/word/media/rId58.png" ContentType="image/png"/>
  <Override PartName="/word/media/rId25.png" ContentType="image/png"/>
  <Override PartName="/word/media/rId82.png" ContentType="image/png"/>
  <Override PartName="/word/media/rId88.png" ContentType="image/png"/>
  <Override PartName="/word/media/rId94.png" ContentType="image/png"/>
  <Override PartName="/word/media/rId97.png" ContentType="image/png"/>
  <Override PartName="/word/media/rId109.png" ContentType="image/png"/>
  <Override PartName="/word/media/rId112.png" ContentType="image/png"/>
  <Override PartName="/word/media/rId68.png" ContentType="image/png"/>
  <Override PartName="/word/media/rId74.png" ContentType="image/png"/>
  <Override PartName="/word/media/rId45.png" ContentType="image/png"/>
  <Override PartName="/word/media/rId51.png" ContentType="image/png"/>
  <Override PartName="/word/media/rId3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методов вычислений и визуализации на языках программирования Octave и Julia.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лабораторной работе изучаются различные подходы к построению и анализу графиков с использованием параметрических уравнений, полярных координат, неявных функций и комплексных чисел. Параметрические уравнения дают возможность моделировать кривые через изменение параметра</w:t>
      </w:r>
      <w:r>
        <w:t xml:space="preserve"> </w:t>
      </w:r>
      <m:oMath>
        <m:r>
          <m:t>t</m:t>
        </m:r>
      </m:oMath>
      <w:r>
        <w:t xml:space="preserve">, тогда как полярные координаты часто используются для описания фигур, имеющих осевую симметрию.</w:t>
      </w:r>
    </w:p>
    <w:p>
      <w:pPr>
        <w:pStyle w:val="BodyText"/>
      </w:pPr>
      <w:r>
        <w:t xml:space="preserve">Неявные функции представляют собой уравнения, где зависимость между переменными не выражена явно, что требует применения численных методов для построения их графиков. Работа с комплексными числами и вычисление их графиков полезна для моделирования процессов, связанных с векторными величинами.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Следуя указаниям из</w:t>
      </w:r>
      <w:r>
        <w:t xml:space="preserve"> </w:t>
      </w:r>
      <w:r>
        <w:t xml:space="preserve">[1]</w:t>
      </w:r>
      <w:r>
        <w:t xml:space="preserve">, выполним лабораторную работу на Octave и Julia.</w:t>
      </w:r>
    </w:p>
    <w:bookmarkStart w:id="78" w:name="octa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Octave</w:t>
      </w:r>
    </w:p>
    <w:bookmarkStart w:id="28" w:name="построение-параметрических-графиков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Построение параметрических графиков</w:t>
      </w:r>
    </w:p>
    <w:p>
      <w:pPr>
        <w:pStyle w:val="FirstParagraph"/>
      </w:pPr>
      <w:r>
        <w:t xml:space="preserve">Построим график циклоиды радиуса 2 ([??,??])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aptionedFigure"/>
      </w:pPr>
      <w:r>
        <w:drawing>
          <wp:inline>
            <wp:extent cx="2282157" cy="1498386"/>
            <wp:effectExtent b="0" l="0" r="0" t="0"/>
            <wp:docPr descr="Построение параметрических графиков на Octave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параметрических графиков на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Параметрические графики на Octave" title="fig:" id="26" name="Picture"/>
            <a:graphic>
              <a:graphicData uri="http://schemas.openxmlformats.org/drawingml/2006/picture">
                <pic:pic>
                  <pic:nvPicPr>
                    <pic:cNvPr descr="image/cyclo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Параметрические графики на Octave</w:t>
      </w:r>
    </w:p>
    <w:bookmarkEnd w:id="28"/>
    <w:bookmarkStart w:id="41" w:name="Xec82509844c74294932b6c6200ddace1b0e5a1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Построение графиков в полярных координатах</w:t>
      </w:r>
    </w:p>
    <w:p>
      <w:pPr>
        <w:pStyle w:val="FirstParagraph"/>
      </w:pPr>
      <w:r>
        <w:t xml:space="preserve">Построим график улитки Паскаля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⋅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([??,??]) в обычных ([??]) и полярных координатах ([??])</w:t>
      </w:r>
    </w:p>
    <w:p>
      <w:pPr>
        <w:pStyle w:val="CaptionedFigure"/>
      </w:pPr>
      <w:r>
        <w:drawing>
          <wp:inline>
            <wp:extent cx="2589519" cy="1052712"/>
            <wp:effectExtent b="0" l="0" r="0" t="0"/>
            <wp:docPr descr="Построение графиков в полярных координатах на Octave (1/2)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графиков в полярных координатах на Octave (1/2)</w:t>
      </w:r>
    </w:p>
    <w:p>
      <w:pPr>
        <w:pStyle w:val="CaptionedFigure"/>
      </w:pPr>
      <w:r>
        <w:drawing>
          <wp:inline>
            <wp:extent cx="2635623" cy="768403"/>
            <wp:effectExtent b="0" l="0" r="0" t="0"/>
            <wp:docPr descr="Построение графиков в полярных координатах на Octave (2/2)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графиков в полярных координатах на Octave (2/2)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улитки Паскаля в декартовых координатах на Octave" title="fig:" id="36" name="Picture"/>
            <a:graphic>
              <a:graphicData uri="http://schemas.openxmlformats.org/drawingml/2006/picture">
                <pic:pic>
                  <pic:nvPicPr>
                    <pic:cNvPr descr="image/limaco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улитки Паскаля в декартовых координатах на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улитки Паскаля в полярных координатах на Octave" title="fig:" id="39" name="Picture"/>
            <a:graphic>
              <a:graphicData uri="http://schemas.openxmlformats.org/drawingml/2006/picture">
                <pic:pic>
                  <pic:nvPicPr>
                    <pic:cNvPr descr="image/limacon-polar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улитки Паскаля в полярных координатах на Octave</w:t>
      </w:r>
    </w:p>
    <w:bookmarkEnd w:id="41"/>
    <w:bookmarkStart w:id="54" w:name="построение-неявных-функций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Построение неявных функций</w:t>
      </w:r>
    </w:p>
    <w:p>
      <w:pPr>
        <w:pStyle w:val="FirstParagraph"/>
      </w:pPr>
      <w:r>
        <w:t xml:space="preserve">Построим график неявно заданной функции ([??,??])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и график окружности с центром 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радиуса 5 вместе с касательной 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([??,??])</w:t>
      </w:r>
    </w:p>
    <w:p>
      <w:pPr>
        <w:pStyle w:val="CaptionedFigure"/>
      </w:pPr>
      <w:r>
        <w:drawing>
          <wp:inline>
            <wp:extent cx="3534655" cy="1206393"/>
            <wp:effectExtent b="0" l="0" r="0" t="0"/>
            <wp:docPr descr="Построение неявных функций на Octave" title="fig: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неявных функций на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неявной функции на Octave" title="fig:" id="46" name="Picture"/>
            <a:graphic>
              <a:graphicData uri="http://schemas.openxmlformats.org/drawingml/2006/picture">
                <pic:pic>
                  <pic:nvPicPr>
                    <pic:cNvPr descr="image/impl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неявной функции на Octave</w:t>
      </w:r>
    </w:p>
    <w:p>
      <w:pPr>
        <w:pStyle w:val="CaptionedFigure"/>
      </w:pPr>
      <w:r>
        <w:drawing>
          <wp:inline>
            <wp:extent cx="3733800" cy="2127041"/>
            <wp:effectExtent b="0" l="0" r="0" t="0"/>
            <wp:docPr descr="Построение неявно заданной окружности и её касательной на Octave" title="fig: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неявно заданной окружности и её касательной на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окружности и её касательной на Octave" title="fig:" id="52" name="Picture"/>
            <a:graphic>
              <a:graphicData uri="http://schemas.openxmlformats.org/drawingml/2006/picture">
                <pic:pic>
                  <pic:nvPicPr>
                    <pic:cNvPr descr="image/impl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окружности и её касательной на Octave</w:t>
      </w:r>
    </w:p>
    <w:bookmarkEnd w:id="54"/>
    <w:bookmarkStart w:id="64" w:name="операции-с-комплексными-числами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Операции с комплексными числами</w:t>
      </w:r>
    </w:p>
    <w:p>
      <w:pPr>
        <w:pStyle w:val="FirstParagraph"/>
      </w:pPr>
      <w:r>
        <w:t xml:space="preserve">Проверим простейшие операции с комплексными числами ([??]) и отобразим их в виде векторов на графике ([??]).</w:t>
      </w:r>
    </w:p>
    <w:p>
      <w:pPr>
        <w:pStyle w:val="CaptionedFigure"/>
      </w:pPr>
      <w:r>
        <w:drawing>
          <wp:inline>
            <wp:extent cx="2551099" cy="2766252"/>
            <wp:effectExtent b="0" l="0" r="0" t="0"/>
            <wp:docPr descr="Операции с комплексными числами на Octave" title="fig:" id="56" name="Picture"/>
            <a:graphic>
              <a:graphicData uri="http://schemas.openxmlformats.org/drawingml/2006/picture">
                <pic:pic>
                  <pic:nvPicPr>
                    <pic:cNvPr descr="image/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комплексными числами на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Комплексные числа на графике на Octave" title="fig:" id="59" name="Picture"/>
            <a:graphic>
              <a:graphicData uri="http://schemas.openxmlformats.org/drawingml/2006/picture">
                <pic:pic>
                  <pic:nvPicPr>
                    <pic:cNvPr descr="image/complex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Комплексные числа на графике на Octave</w:t>
      </w:r>
    </w:p>
    <w:p>
      <w:pPr>
        <w:pStyle w:val="BodyText"/>
      </w:pPr>
      <w:r>
        <w:t xml:space="preserve">Заметим, что действия с дробной степенью отрицательных чисел как результат даёт число с наименьшим аргументом (углом) комплексного числа ([??]).</w:t>
      </w:r>
    </w:p>
    <w:p>
      <w:pPr>
        <w:pStyle w:val="CaptionedFigure"/>
      </w:pPr>
      <w:r>
        <w:drawing>
          <wp:inline>
            <wp:extent cx="2612571" cy="1052712"/>
            <wp:effectExtent b="0" l="0" r="0" t="0"/>
            <wp:docPr descr="Особенности операций с комплексными числами на Octave" title="fig:" id="62" name="Picture"/>
            <a:graphic>
              <a:graphicData uri="http://schemas.openxmlformats.org/drawingml/2006/picture">
                <pic:pic>
                  <pic:nvPicPr>
                    <pic:cNvPr descr="image/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Особенности операций с комплексными числами на Octave</w:t>
      </w:r>
    </w:p>
    <w:bookmarkEnd w:id="64"/>
    <w:bookmarkStart w:id="77" w:name="специальные-функции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Специальные функции</w:t>
      </w:r>
    </w:p>
    <w:p>
      <w:pPr>
        <w:pStyle w:val="FirstParagraph"/>
      </w:pPr>
      <w:r>
        <w:t xml:space="preserve">Построим график факториала и гамма-функции вместе с вертикальными асимптотами ([??,??]) и без ([??,??]).</w:t>
      </w:r>
    </w:p>
    <w:p>
      <w:pPr>
        <w:pStyle w:val="CaptionedFigure"/>
      </w:pPr>
      <w:r>
        <w:drawing>
          <wp:inline>
            <wp:extent cx="3150453" cy="1052712"/>
            <wp:effectExtent b="0" l="0" r="0" t="0"/>
            <wp:docPr descr="Специальные функции на Octave 1" title="fig:" id="66" name="Picture"/>
            <a:graphic>
              <a:graphicData uri="http://schemas.openxmlformats.org/drawingml/2006/picture">
                <pic:pic>
                  <pic:nvPicPr>
                    <pic:cNvPr descr="image/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Специальные функции на Octave 1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гамма-функции на Octave 1" title="fig:" id="69" name="Picture"/>
            <a:graphic>
              <a:graphicData uri="http://schemas.openxmlformats.org/drawingml/2006/picture">
                <pic:pic>
                  <pic:nvPicPr>
                    <pic:cNvPr descr="image/gamm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 на Octave 1</w:t>
      </w:r>
    </w:p>
    <w:p>
      <w:pPr>
        <w:pStyle w:val="CaptionedFigure"/>
      </w:pPr>
      <w:r>
        <w:drawing>
          <wp:inline>
            <wp:extent cx="2358998" cy="2820040"/>
            <wp:effectExtent b="0" l="0" r="0" t="0"/>
            <wp:docPr descr="Специальные функции на Octave 2" title="fig:" id="72" name="Picture"/>
            <a:graphic>
              <a:graphicData uri="http://schemas.openxmlformats.org/drawingml/2006/picture">
                <pic:pic>
                  <pic:nvPicPr>
                    <pic:cNvPr descr="image/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8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Специальные функции на Octave 2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гамма-функции на Octave 2" title="fig:" id="75" name="Picture"/>
            <a:graphic>
              <a:graphicData uri="http://schemas.openxmlformats.org/drawingml/2006/picture">
                <pic:pic>
                  <pic:nvPicPr>
                    <pic:cNvPr descr="image/gamma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 на Octave 2</w:t>
      </w:r>
    </w:p>
    <w:bookmarkEnd w:id="77"/>
    <w:bookmarkEnd w:id="78"/>
    <w:bookmarkStart w:id="115" w:name="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Julia</w:t>
      </w:r>
    </w:p>
    <w:p>
      <w:pPr>
        <w:pStyle w:val="FirstParagraph"/>
      </w:pPr>
      <w:r>
        <w:t xml:space="preserve">Повторим предыдущие задания на языке Julia. Построим циклоиду ([??,??]), улитку Паскаля ([??,??]), неявно заданную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*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 окружность со своей касательной ([??,??,??]), проверим операции с комплексными числами ([??,??]), а также построим факториал и гамма-функцию ([??]) вместе с вертикальными ассимптотами ([??]) и без ([??]).</w:t>
      </w:r>
    </w:p>
    <w:p>
      <w:pPr>
        <w:pStyle w:val="CaptionedFigure"/>
      </w:pPr>
      <w:r>
        <w:drawing>
          <wp:inline>
            <wp:extent cx="3733800" cy="2201503"/>
            <wp:effectExtent b="0" l="0" r="0" t="0"/>
            <wp:docPr descr="Построение параметрических графиков на Julia" title="fig:" id="80" name="Picture"/>
            <a:graphic>
              <a:graphicData uri="http://schemas.openxmlformats.org/drawingml/2006/picture">
                <pic:pic>
                  <pic:nvPicPr>
                    <pic:cNvPr descr="image/1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параметрических графиков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араметрические графики на Julia" title="fig:" id="83" name="Picture"/>
            <a:graphic>
              <a:graphicData uri="http://schemas.openxmlformats.org/drawingml/2006/picture">
                <pic:pic>
                  <pic:nvPicPr>
                    <pic:cNvPr descr="image/fig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Параметрические графики на Julia</w:t>
      </w:r>
    </w:p>
    <w:p>
      <w:pPr>
        <w:pStyle w:val="CaptionedFigure"/>
      </w:pPr>
      <w:r>
        <w:drawing>
          <wp:inline>
            <wp:extent cx="3733800" cy="1185333"/>
            <wp:effectExtent b="0" l="0" r="0" t="0"/>
            <wp:docPr descr="Построение графиков в полярных координатах на Julia" title="fig:" id="86" name="Picture"/>
            <a:graphic>
              <a:graphicData uri="http://schemas.openxmlformats.org/drawingml/2006/picture">
                <pic:pic>
                  <pic:nvPicPr>
                    <pic:cNvPr descr="image/1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графиков в полярных координатах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улитки Паскаля на Julia" title="fig:" id="89" name="Picture"/>
            <a:graphic>
              <a:graphicData uri="http://schemas.openxmlformats.org/drawingml/2006/picture">
                <pic:pic>
                  <pic:nvPicPr>
                    <pic:cNvPr descr="image/fig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улитки Паскаля на Julia</w:t>
      </w:r>
    </w:p>
    <w:p>
      <w:pPr>
        <w:pStyle w:val="CaptionedFigure"/>
      </w:pPr>
      <w:r>
        <w:drawing>
          <wp:inline>
            <wp:extent cx="3733800" cy="1444162"/>
            <wp:effectExtent b="0" l="0" r="0" t="0"/>
            <wp:docPr descr="Построение неявных функций на Julia" title="fig:" id="92" name="Picture"/>
            <a:graphic>
              <a:graphicData uri="http://schemas.openxmlformats.org/drawingml/2006/picture">
                <pic:pic>
                  <pic:nvPicPr>
                    <pic:cNvPr descr="image/1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неявных функций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неявной функции на Julia" title="fig:" id="95" name="Picture"/>
            <a:graphic>
              <a:graphicData uri="http://schemas.openxmlformats.org/drawingml/2006/picture">
                <pic:pic>
                  <pic:nvPicPr>
                    <pic:cNvPr descr="image/fig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неявной функции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окружности со своей касательной на Julia" title="fig:" id="98" name="Picture"/>
            <a:graphic>
              <a:graphicData uri="http://schemas.openxmlformats.org/drawingml/2006/picture">
                <pic:pic>
                  <pic:nvPicPr>
                    <pic:cNvPr descr="image/fig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окружности со своей касательной на Julia</w:t>
      </w:r>
    </w:p>
    <w:p>
      <w:pPr>
        <w:pStyle w:val="CaptionedFigure"/>
      </w:pPr>
      <w:r>
        <w:drawing>
          <wp:inline>
            <wp:extent cx="3365606" cy="2435838"/>
            <wp:effectExtent b="0" l="0" r="0" t="0"/>
            <wp:docPr descr="Операции с комплексными числами на Julia" title="fig:" id="101" name="Picture"/>
            <a:graphic>
              <a:graphicData uri="http://schemas.openxmlformats.org/drawingml/2006/picture">
                <pic:pic>
                  <pic:nvPicPr>
                    <pic:cNvPr descr="image/1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комплексными числами на Julia</w:t>
      </w:r>
    </w:p>
    <w:p>
      <w:pPr>
        <w:pStyle w:val="CaptionedFigure"/>
      </w:pPr>
      <w:r>
        <w:drawing>
          <wp:inline>
            <wp:extent cx="3733800" cy="335448"/>
            <wp:effectExtent b="0" l="0" r="0" t="0"/>
            <wp:docPr descr="Результат операций с комплексными числами на Julia" title="fig:" id="104" name="Picture"/>
            <a:graphic>
              <a:graphicData uri="http://schemas.openxmlformats.org/drawingml/2006/picture">
                <pic:pic>
                  <pic:nvPicPr>
                    <pic:cNvPr descr="image/14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операций с комплексными числами на Julia</w:t>
      </w:r>
    </w:p>
    <w:p>
      <w:pPr>
        <w:pStyle w:val="CaptionedFigure"/>
      </w:pPr>
      <w:r>
        <w:drawing>
          <wp:inline>
            <wp:extent cx="3733800" cy="2260485"/>
            <wp:effectExtent b="0" l="0" r="0" t="0"/>
            <wp:docPr descr="Специальные функции на Julia" title="fig:" id="107" name="Picture"/>
            <a:graphic>
              <a:graphicData uri="http://schemas.openxmlformats.org/drawingml/2006/picture">
                <pic:pic>
                  <pic:nvPicPr>
                    <pic:cNvPr descr="image/1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Специальные функции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гамма-функции на Julia 1" title="fig:" id="110" name="Picture"/>
            <a:graphic>
              <a:graphicData uri="http://schemas.openxmlformats.org/drawingml/2006/picture">
                <pic:pic>
                  <pic:nvPicPr>
                    <pic:cNvPr descr="image/fig5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 на Julia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гамма-функции на Julia 2" title="fig:" id="113" name="Picture"/>
            <a:graphic>
              <a:graphicData uri="http://schemas.openxmlformats.org/drawingml/2006/picture">
                <pic:pic>
                  <pic:nvPicPr>
                    <pic:cNvPr descr="image/fig6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 на Julia 2</w:t>
      </w:r>
    </w:p>
    <w:bookmarkEnd w:id="115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методы вычислений и визуализации на языках программирования Octave и Julia.</w:t>
      </w:r>
    </w:p>
    <w:bookmarkEnd w:id="117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Start w:id="119" w:name="ref-lab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№7. Графики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118">
        <w:r>
          <w:rPr>
            <w:rStyle w:val="Hyperlink"/>
          </w:rPr>
          <w:t xml:space="preserve">https://esystem.rudn.ru/pluginfile.php/2372910/mod_resource/content/2/README.pdf</w:t>
        </w:r>
      </w:hyperlink>
      <w:r>
        <w:t xml:space="preserve">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hyperlink" Id="rId118" Target="https://esystem.rudn.ru/pluginfile.php/2372910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esystem.rudn.ru/pluginfile.php/2372910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Николаев Дмитрий Иванович, НПМмд-02-24</dc:creator>
  <dc:language>ru-RU</dc:language>
  <cp:keywords/>
  <dcterms:created xsi:type="dcterms:W3CDTF">2024-10-05T19:25:32Z</dcterms:created>
  <dcterms:modified xsi:type="dcterms:W3CDTF">2024-10-05T19:25:32Z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