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Иванович,</w:t>
      </w:r>
      <w:r>
        <w:t xml:space="preserve"> </w:t>
      </w:r>
      <w:r>
        <w:t xml:space="preserve">НПМмд-02-24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собственных значений и собственных векторов матриц, а также моделирование цепей Маркова на языках программирования Octave и Julia.</w:t>
      </w:r>
    </w:p>
    <w:bookmarkEnd w:id="20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X3a733ade69e97474bed9938d322f2617ad25a8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Собственные значения и собственные векторы</w:t>
      </w:r>
    </w:p>
    <w:p>
      <w:pPr>
        <w:pStyle w:val="FirstParagraph"/>
      </w:pPr>
      <w:r>
        <w:t xml:space="preserve">Собственные значения и собственные векторы играют важную роль в линейной алгебре и математической физике. Для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уравнение собственных значений записывается как: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acc>
            <m:accPr>
              <m:chr m:val="⃗"/>
            </m:accPr>
            <m:e>
              <m:r>
                <m:t>v</m:t>
              </m:r>
            </m:e>
          </m:acc>
          <m:r>
            <m:rPr>
              <m:sty m:val="p"/>
            </m:rPr>
            <m:t>=</m:t>
          </m:r>
          <m:r>
            <m:t>λ</m:t>
          </m:r>
          <m:acc>
            <m:accPr>
              <m:chr m:val="⃗"/>
            </m:accPr>
            <m:e>
              <m:r>
                <m:t>v</m:t>
              </m:r>
            </m:e>
          </m:acc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— собственное значение, а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— собственный вектор матрицы</w:t>
      </w:r>
      <w:r>
        <w:t xml:space="preserve"> </w:t>
      </w:r>
      <m:oMath>
        <m:r>
          <m:t>A</m:t>
        </m:r>
      </m:oMath>
      <w:r>
        <w:t xml:space="preserve">. Эти понятия используются для решения задач динамических систем, квантовой механики, обработки сигналов и др.</w:t>
      </w:r>
    </w:p>
    <w:bookmarkEnd w:id="21"/>
    <w:bookmarkStart w:id="22" w:name="цепи-марков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Цепи Маркова</w:t>
      </w:r>
    </w:p>
    <w:p>
      <w:pPr>
        <w:pStyle w:val="FirstParagraph"/>
      </w:pPr>
      <w:r>
        <w:t xml:space="preserve">Рассмотрим последовательность случайных событий при соблюдении следующих условий:</w:t>
      </w:r>
    </w:p>
    <w:p>
      <w:pPr>
        <w:numPr>
          <w:ilvl w:val="0"/>
          <w:numId w:val="1001"/>
        </w:numPr>
        <w:pStyle w:val="Compact"/>
      </w:pPr>
      <w:r>
        <w:t xml:space="preserve">конечное число состояний;</w:t>
      </w:r>
    </w:p>
    <w:p>
      <w:pPr>
        <w:numPr>
          <w:ilvl w:val="0"/>
          <w:numId w:val="1001"/>
        </w:numPr>
        <w:pStyle w:val="Compact"/>
      </w:pPr>
      <w:r>
        <w:t xml:space="preserve">через определённые промежутки времени проводится наблюдение и регистрируется состояние системы;</w:t>
      </w:r>
    </w:p>
    <w:p>
      <w:pPr>
        <w:numPr>
          <w:ilvl w:val="0"/>
          <w:numId w:val="1001"/>
        </w:numPr>
        <w:pStyle w:val="Compact"/>
      </w:pPr>
      <w:r>
        <w:t xml:space="preserve">вероятность перехода в каждое из состояний или остаться в том же состоянии зависит только от текущего состояния.</w:t>
      </w:r>
    </w:p>
    <w:p>
      <w:pPr>
        <w:pStyle w:val="FirstParagraph"/>
      </w:pPr>
      <w:r>
        <w:t xml:space="preserve">Такая система называется</w:t>
      </w:r>
      <w:r>
        <w:t xml:space="preserve"> </w:t>
      </w:r>
      <w:r>
        <w:rPr>
          <w:bCs/>
          <w:b/>
        </w:rPr>
        <w:t xml:space="preserve">цепью Маркова</w:t>
      </w:r>
      <w:r>
        <w:t xml:space="preserve">. Наша задача — предсказать вероятности состояний системы.</w:t>
      </w:r>
    </w:p>
    <w:p>
      <w:pPr>
        <w:pStyle w:val="BodyText"/>
      </w:pPr>
      <w:r>
        <w:t xml:space="preserve">Цепи Маркова описывают системы, где переход между состояниями определяется вероятностями, зависящими только от текущего состояния. Матрица переходов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описывает вероятность перехода между состояниями, и её можно использовать для предсказания будущих состояний системы. Математически состояние системы через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шагов определяется как: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sSub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</m:e>
          </m:acc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k</m:t>
              </m:r>
            </m:sup>
          </m:sSup>
          <m:acc>
            <m:accPr>
              <m:chr m:val="⃗"/>
            </m:accPr>
            <m:e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e>
          </m:acc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acc>
      </m:oMath>
      <w:r>
        <w:t xml:space="preserve"> </w:t>
      </w:r>
      <w:r>
        <w:t xml:space="preserve">— начальный вектор вероятностей. Цепи Маркова применяются в теории вероятностей, экономике, биоинформатике и многих других областях.</w:t>
      </w:r>
    </w:p>
    <w:bookmarkEnd w:id="22"/>
    <w:bookmarkEnd w:id="23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Следуя указаниям из</w:t>
      </w:r>
      <w:r>
        <w:t xml:space="preserve"> </w:t>
      </w:r>
      <w:r>
        <w:t xml:space="preserve">[1]</w:t>
      </w:r>
      <w:r>
        <w:t xml:space="preserve">, выполним лабораторную работу на Octave и Julia.</w:t>
      </w:r>
    </w:p>
    <w:bookmarkStart w:id="45" w:name="octa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Octave</w:t>
      </w:r>
    </w:p>
    <w:bookmarkStart w:id="30" w:name="собственные-значения-и-векторы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Собственные значения и векторы</w:t>
      </w:r>
    </w:p>
    <w:p>
      <w:pPr>
        <w:pStyle w:val="FirstParagraph"/>
      </w:pPr>
      <w:r>
        <w:t xml:space="preserve">Зададим матрицу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4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Необходимо найти собственные значения и собственные векторы этой матрицы. Для нахождения используется команда</w:t>
      </w:r>
      <w:r>
        <w:t xml:space="preserve"> </w:t>
      </w:r>
      <w:r>
        <w:rPr>
          <w:rStyle w:val="VerbatimChar"/>
        </w:rPr>
        <w:t xml:space="preserve">eig</w:t>
      </w:r>
      <w:r>
        <w:t xml:space="preserve"> </w:t>
      </w:r>
      <w:r>
        <w:t xml:space="preserve">с двумя выходными аргументами. Синтаксис:</w:t>
      </w:r>
    </w:p>
    <w:p>
      <w:pPr>
        <w:pStyle w:val="SourceCode"/>
      </w:pPr>
      <w:r>
        <w:rPr>
          <w:rStyle w:val="NormalTok"/>
        </w:rPr>
        <w:t xml:space="preserve">[v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lambda]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</w:t>
      </w:r>
      <w:r>
        <w:rPr>
          <w:rStyle w:val="NormalTok"/>
        </w:rPr>
        <w:t xml:space="preserve">(A)</w:t>
      </w:r>
    </w:p>
    <w:p>
      <w:pPr>
        <w:pStyle w:val="FirstParagraph"/>
      </w:pPr>
      <w:r>
        <w:t xml:space="preserve">Первый элемент результата — матрица, столбцы которой представляют собой собственные векторы, а второй результат — диагональная матрица с собственными значениями на диагонали.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[v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lambda]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</w:t>
      </w:r>
      <w:r>
        <w:rPr>
          <w:rStyle w:val="NormalTok"/>
        </w:rPr>
        <w:t xml:space="preserve">(A)</w:t>
      </w:r>
    </w:p>
    <w:p>
      <w:pPr>
        <w:pStyle w:val="FirstParagraph"/>
      </w:pPr>
      <w:r>
        <w:t xml:space="preserve">Результаты ([??]):</w:t>
      </w:r>
    </w:p>
    <w:p>
      <w:pPr>
        <w:pStyle w:val="CaptionedFigure"/>
      </w:pPr>
      <w:r>
        <w:drawing>
          <wp:inline>
            <wp:extent cx="3733800" cy="2673061"/>
            <wp:effectExtent b="0" l="0" r="0" t="0"/>
            <wp:docPr descr="Собственные значения и векторы матрицы A на Octave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Собственные значения и векторы матрицы A на Octave</w:t>
      </w:r>
    </w:p>
    <w:p>
      <w:pPr>
        <w:pStyle w:val="BodyText"/>
      </w:pPr>
      <w:r>
        <w:t xml:space="preserve">Для того, чтобы получить матрицу с действительными собственными значениями, мы можем создать симметричную матрицу (имеющую действительные собственные значения) путём умножения (слева)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 транспонированную матрицу: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[v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lambda]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</w:t>
      </w:r>
      <w:r>
        <w:rPr>
          <w:rStyle w:val="NormalTok"/>
        </w:rPr>
        <w:t xml:space="preserve">(C)</w:t>
      </w:r>
    </w:p>
    <w:p>
      <w:pPr>
        <w:pStyle w:val="FirstParagraph"/>
      </w:pPr>
      <w:r>
        <w:t xml:space="preserve">Результаты ([??]):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6</m:t>
                    </m:r>
                  </m:e>
                  <m:e>
                    <m:r>
                      <m:t>11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11</m:t>
                    </m:r>
                  </m:e>
                  <m:e>
                    <m:r>
                      <m:t>21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0.876137</m:t>
                    </m:r>
                  </m:e>
                  <m:e>
                    <m:r>
                      <m:t>0.188733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0.443581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0.477715</m:t>
                    </m:r>
                  </m:e>
                  <m:e>
                    <m:r>
                      <m:t>0.216620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0.851390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0.064597</m:t>
                    </m:r>
                  </m:e>
                  <m:e>
                    <m:r>
                      <m:t>0.957839</m:t>
                    </m:r>
                  </m:e>
                  <m:e>
                    <m:r>
                      <m:t>0.279949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λ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diag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0.1497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8.4751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28.3752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2650991" cy="3204242"/>
            <wp:effectExtent b="0" l="0" r="0" t="0"/>
            <wp:docPr descr="Собственные значения и векторы симметричной матрицы C = A’*A на Octave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991" cy="320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Собственные значения и векторы симметричной матрицы C = A’*A на Octave</w:t>
      </w:r>
    </w:p>
    <w:p>
      <w:pPr>
        <w:pStyle w:val="BodyText"/>
      </w:pPr>
      <w:r>
        <w:t xml:space="preserve">Диагональные элементы матрицы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являются собственными значениями, а соответствующие столбцы матрицы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— собственными векторами. Каждому собственному значению соответствует бесконечное семейство собственных векторов. Типичные собственные векторы, полученные в Octave, нормированы на единицу.</w:t>
      </w:r>
    </w:p>
    <w:bookmarkEnd w:id="30"/>
    <w:bookmarkStart w:id="37" w:name="цепи-маркова-случайное-блуждание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Цепи Маркова: Случайное блуждание</w:t>
      </w:r>
    </w:p>
    <w:p>
      <w:pPr>
        <w:pStyle w:val="FirstParagraph"/>
      </w:pPr>
      <w:r>
        <w:t xml:space="preserve">Модель случайного блуждания была реализована с использованием матрицы переходов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 нескольких начальных состояний ([??]).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0.5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CaptionedFigure"/>
      </w:pPr>
      <w:r>
        <w:drawing>
          <wp:inline>
            <wp:extent cx="3733800" cy="1288211"/>
            <wp:effectExtent b="0" l="0" r="0" t="0"/>
            <wp:docPr descr="Матрицы переходных вероятностей и начальные состояния на Octave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Матрицы переходных вероятностей и начальные состояния на Octave</w:t>
      </w:r>
    </w:p>
    <w:p>
      <w:pPr>
        <w:pStyle w:val="BodyText"/>
      </w:pPr>
      <w:r>
        <w:t xml:space="preserve">Мы хотим предсказать местоположение после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ходов, что делается путём перемножения матрицы переходов</w:t>
      </w:r>
      <w:r>
        <w:t xml:space="preserve"> </w:t>
      </w:r>
      <m:oMath>
        <m:r>
          <m:t>T</m:t>
        </m:r>
      </m:oMath>
      <w:r>
        <w:t xml:space="preserve">. Вектор вероятности после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периодов получается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sSup>
            <m:e>
              <m:r>
                <m:t>T</m:t>
              </m:r>
            </m:e>
            <m:sup>
              <m:r>
                <m:t>k</m:t>
              </m:r>
            </m:sup>
          </m:sSup>
          <m: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Пусть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,</m:t>
            </m:r>
            <m:r>
              <m:t>0.2</m:t>
            </m:r>
            <m:r>
              <m:rPr>
                <m:sty m:val="p"/>
              </m:rPr>
              <m:t>,</m:t>
            </m:r>
            <m:r>
              <m:t>0.2</m:t>
            </m:r>
            <m:r>
              <m:rPr>
                <m:sty m:val="p"/>
              </m:rPr>
              <m:t>,</m:t>
            </m:r>
            <m:r>
              <m:t>0.2</m:t>
            </m:r>
            <m:r>
              <m:rPr>
                <m:sty m:val="p"/>
              </m:rPr>
              <m:t>,</m:t>
            </m:r>
            <m:r>
              <m:t>0.2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0.5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Найдём вектора вероятностей после 5 шагов:</w:t>
      </w:r>
    </w:p>
    <w:p>
      <w:pPr>
        <w:pStyle w:val="CaptionedFigure"/>
      </w:pPr>
      <w:r>
        <w:drawing>
          <wp:inline>
            <wp:extent cx="1021976" cy="5263563"/>
            <wp:effectExtent b="0" l="0" r="0" t="0"/>
            <wp:docPr descr="Вектора вероятностей после 5 шагов на Octave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976" cy="526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Вектора вероятностей после 5 шагов на Octave</w:t>
      </w:r>
    </w:p>
    <w:bookmarkEnd w:id="37"/>
    <w:bookmarkStart w:id="44" w:name="цепи-маркова-равновесное-состояние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Цепи Маркова: Равновесное состояние</w:t>
      </w:r>
    </w:p>
    <w:p>
      <w:pPr>
        <w:pStyle w:val="FirstParagraph"/>
      </w:pPr>
      <w:r>
        <w:t xml:space="preserve">Состояние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равновесным, если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  <m:r>
          <m:t>x</m:t>
        </m:r>
      </m:oMath>
      <w:r>
        <w:t xml:space="preserve">. Каждая цепь Маркова имеет хотя бы одно равновесное состояние. Пусть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— матрица переходов для цепи Маркова, тогда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является собственным значением</w:t>
      </w:r>
      <w:r>
        <w:t xml:space="preserve"> </w:t>
      </w:r>
      <m:oMath>
        <m:r>
          <m:t>T</m:t>
        </m:r>
      </m:oMath>
      <w:r>
        <w:t xml:space="preserve">. Если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собственный вектор для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с неотрицательными компонентами, сумма которых равна 1, то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равновесным состоянием.</w:t>
      </w:r>
    </w:p>
    <w:p>
      <w:pPr>
        <w:pStyle w:val="BodyText"/>
      </w:pPr>
      <w:r>
        <w:t xml:space="preserve">Найдём вектор равновесного состояния для матрицы переходов</w:t>
      </w:r>
      <w:r>
        <w:t xml:space="preserve"> </w:t>
      </w:r>
      <m:oMath>
        <m:r>
          <m:t>T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0.48</m:t>
                    </m:r>
                  </m:e>
                  <m:e>
                    <m:r>
                      <m:t>0.51</m:t>
                    </m:r>
                  </m:e>
                  <m:e>
                    <m:r>
                      <m:t>0.14</m:t>
                    </m:r>
                  </m:e>
                </m:mr>
                <m:mr>
                  <m:e>
                    <m:r>
                      <m:t>0.29</m:t>
                    </m:r>
                  </m:e>
                  <m:e>
                    <m:r>
                      <m:t>0.04</m:t>
                    </m:r>
                  </m:e>
                  <m:e>
                    <m:r>
                      <m:t>0.52</m:t>
                    </m:r>
                  </m:e>
                </m:mr>
                <m:mr>
                  <m:e>
                    <m:r>
                      <m:t>0.23</m:t>
                    </m:r>
                  </m:e>
                  <m:e>
                    <m:r>
                      <m:t>0.45</m:t>
                    </m:r>
                  </m:e>
                  <m:e>
                    <m:r>
                      <m:t>0.34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 её собственные значения вместе с собственными векторами ([??]):</w:t>
      </w:r>
    </w:p>
    <w:p>
      <w:pPr>
        <w:pStyle w:val="CaptionedFigure"/>
      </w:pPr>
      <w:r>
        <w:drawing>
          <wp:inline>
            <wp:extent cx="3733800" cy="2759765"/>
            <wp:effectExtent b="0" l="0" r="0" t="0"/>
            <wp:docPr descr="Собственные значения и векторы матрицы переходных вероятностей T на Octave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Собственные значения и векторы матрицы переходных вероятностей T на Octave</w:t>
      </w:r>
    </w:p>
    <w:p>
      <w:pPr>
        <w:pStyle w:val="BodyText"/>
      </w:pPr>
      <w:r>
        <w:t xml:space="preserve">После нормализации собственного вектора соответствующего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1</m:t>
        </m:r>
      </m:oMath>
      <w:r>
        <w:t xml:space="preserve">, получим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0.3763</m:t>
                    </m:r>
                  </m:e>
                </m:mr>
                <m:mr>
                  <m:e>
                    <m:r>
                      <m:t>0.2929</m:t>
                    </m:r>
                  </m:e>
                </m:mr>
                <m:mr>
                  <m:e>
                    <m:r>
                      <m:t>0.3308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Проверим, действительно ли полученныф вектор является равновесным состоянием ([??]).</w:t>
      </w:r>
    </w:p>
    <w:p>
      <w:pPr>
        <w:pStyle w:val="CaptionedFigure"/>
      </w:pPr>
      <w:r>
        <w:drawing>
          <wp:inline>
            <wp:extent cx="1974796" cy="4379899"/>
            <wp:effectExtent b="0" l="0" r="0" t="0"/>
            <wp:docPr descr="Равновесное состояние матрицы переходных вероятностей T на Octave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96" cy="4379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Равновесное состояние матрицы переходных вероятностей T на Octave</w:t>
      </w:r>
    </w:p>
    <w:p>
      <w:pPr>
        <w:pStyle w:val="BodyText"/>
      </w:pPr>
      <w:r>
        <w:t xml:space="preserve">Получили, что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равновесным состоянием.</w:t>
      </w:r>
    </w:p>
    <w:bookmarkEnd w:id="44"/>
    <w:bookmarkEnd w:id="45"/>
    <w:bookmarkStart w:id="70" w:name="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Julia</w:t>
      </w:r>
    </w:p>
    <w:p>
      <w:pPr>
        <w:pStyle w:val="FirstParagraph"/>
      </w:pPr>
      <w:r>
        <w:t xml:space="preserve">Повторим вышеописанные шаги на языке Julia. Найдём собственные значения и вектора матрицы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([??,??]) и полученной из неё симметричной матрицы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′</m:t>
        </m:r>
        <m:r>
          <m:t>A</m:t>
        </m:r>
      </m:oMath>
      <w:r>
        <w:t xml:space="preserve"> </w:t>
      </w:r>
      <w:r>
        <w:t xml:space="preserve">([??,??]), вероятностное распределение через 5 шагов при разных начальных состояних ([??,??]), а также найдём равновесное состояние цепи Маркова ([??,??]).</w:t>
      </w:r>
    </w:p>
    <w:p>
      <w:pPr>
        <w:pStyle w:val="CaptionedFigure"/>
      </w:pPr>
      <w:r>
        <w:drawing>
          <wp:inline>
            <wp:extent cx="3733800" cy="4775098"/>
            <wp:effectExtent b="0" l="0" r="0" t="0"/>
            <wp:docPr descr="Собственные значения и векторы матрицы A на Julia (1/2)" title="fig: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5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Собственные значения и векторы матрицы A на Julia (1/2)</w:t>
      </w:r>
    </w:p>
    <w:p>
      <w:pPr>
        <w:pStyle w:val="CaptionedFigure"/>
      </w:pPr>
      <w:r>
        <w:drawing>
          <wp:inline>
            <wp:extent cx="3733800" cy="1051264"/>
            <wp:effectExtent b="0" l="0" r="0" t="0"/>
            <wp:docPr descr="Собственные значения и векторы матрицы A на Julia (2/2)" title="fig: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Собственные значения и векторы матрицы A на Julia (2/2)</w:t>
      </w:r>
    </w:p>
    <w:p>
      <w:pPr>
        <w:pStyle w:val="CaptionedFigure"/>
      </w:pPr>
      <w:r>
        <w:drawing>
          <wp:inline>
            <wp:extent cx="3733800" cy="1449715"/>
            <wp:effectExtent b="0" l="0" r="0" t="0"/>
            <wp:docPr descr="Собственные значения и векторы симметричной матрицы C = A’A на Julia (1/2)" title="fig: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Собственные значения и векторы симметричной матрицы C = A’A на Julia (1/2)</w:t>
      </w:r>
    </w:p>
    <w:p>
      <w:pPr>
        <w:pStyle w:val="CaptionedFigure"/>
      </w:pPr>
      <w:r>
        <w:drawing>
          <wp:inline>
            <wp:extent cx="3733800" cy="1111978"/>
            <wp:effectExtent b="0" l="0" r="0" t="0"/>
            <wp:docPr descr="Собственные значения и векторы симметричной матрицы C = A’A на Julia (2/2)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Собственные значения и векторы симметричной матрицы C = A’A на Julia (2/2)</w:t>
      </w:r>
    </w:p>
    <w:p>
      <w:pPr>
        <w:pStyle w:val="CaptionedFigure"/>
      </w:pPr>
      <w:r>
        <w:drawing>
          <wp:inline>
            <wp:extent cx="3733800" cy="2001912"/>
            <wp:effectExtent b="0" l="0" r="0" t="0"/>
            <wp:docPr descr="Вектора вероятностей после 5 шагов на Julia (1/2)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Вектора вероятностей после 5 шагов на Julia (1/2)</w:t>
      </w:r>
    </w:p>
    <w:p>
      <w:pPr>
        <w:pStyle w:val="CaptionedFigure"/>
      </w:pPr>
      <w:r>
        <w:drawing>
          <wp:inline>
            <wp:extent cx="3733800" cy="1289413"/>
            <wp:effectExtent b="0" l="0" r="0" t="0"/>
            <wp:docPr descr="Вектора вероятностей после 5 шагов на Julia (2/2)" title="fig: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Вектора вероятностей после 5 шагов на Julia (2/2)</w:t>
      </w:r>
    </w:p>
    <w:p>
      <w:pPr>
        <w:pStyle w:val="CaptionedFigure"/>
      </w:pPr>
      <w:r>
        <w:drawing>
          <wp:inline>
            <wp:extent cx="3733800" cy="2454162"/>
            <wp:effectExtent b="0" l="0" r="0" t="0"/>
            <wp:docPr descr="Равновесное состояние матрицы переходных вероятностей на Julia (1/2)" title="fig: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Равновесное состояние матрицы переходных вероятностей на Julia (1/2)</w:t>
      </w:r>
    </w:p>
    <w:p>
      <w:pPr>
        <w:pStyle w:val="CaptionedFigure"/>
      </w:pPr>
      <w:r>
        <w:drawing>
          <wp:inline>
            <wp:extent cx="3733800" cy="1667940"/>
            <wp:effectExtent b="0" l="0" r="0" t="0"/>
            <wp:docPr descr="Равновесное состояние матрицы переходных вероятностей на Julia (2/2)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Равновесное состояние матрицы переходных вероятностей на Julia (2/2)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возможности вычисления собственных значений и собственных векторов матриц, а также моделирования цепей Маркова на языках программирования Octave и Julia.</w:t>
      </w:r>
    </w:p>
    <w:bookmarkEnd w:id="72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Start w:id="74" w:name="ref-lab8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 Лабораторная работа №8. Задача на собственные значения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73">
        <w:r>
          <w:rPr>
            <w:rStyle w:val="Hyperlink"/>
          </w:rPr>
          <w:t xml:space="preserve">https://esystem.rudn.ru/pluginfile.php/2372912/mod_resource/content/2/README.pdf</w:t>
        </w:r>
      </w:hyperlink>
      <w:r>
        <w:t xml:space="preserve">.</w:t>
      </w:r>
    </w:p>
    <w:bookmarkEnd w:id="74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73" Target="https://esystem.rudn.ru/pluginfile.php/2372912/mod_resource/content/2/READ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pluginfile.php/2372912/mod_resource/content/2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Николаев Дмитрий Иванович, НПМмд-02-24</dc:creator>
  <dc:language>ru-RU</dc:language>
  <cp:keywords/>
  <dcterms:created xsi:type="dcterms:W3CDTF">2024-10-05T21:40:03Z</dcterms:created>
  <dcterms:modified xsi:type="dcterms:W3CDTF">2024-10-05T21:40:03Z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Научное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