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4F6" w:rsidRPr="008B44F6" w:rsidRDefault="008B44F6" w:rsidP="00C80A55">
      <w:pPr>
        <w:pStyle w:val="Heading1"/>
        <w:numPr>
          <w:ilvl w:val="0"/>
          <w:numId w:val="3"/>
        </w:numPr>
        <w:rPr>
          <w:b/>
          <w:color w:val="auto"/>
        </w:rPr>
      </w:pPr>
      <w:r w:rsidRPr="008B44F6">
        <w:rPr>
          <w:b/>
          <w:color w:val="auto"/>
        </w:rPr>
        <w:t>Introduction</w:t>
      </w:r>
    </w:p>
    <w:p w:rsidR="00D708E2" w:rsidRDefault="00D708E2" w:rsidP="008B44F6">
      <w:pPr>
        <w:pStyle w:val="ListParagraph"/>
        <w:numPr>
          <w:ilvl w:val="0"/>
          <w:numId w:val="1"/>
        </w:numPr>
      </w:pPr>
      <w:r>
        <w:t xml:space="preserve">Due to limited sensing capabilities, defects of sensors and limited communication channel capacities it is reasonable to assume that only approximate value of the output is available to a controller. </w:t>
      </w:r>
      <w:r w:rsidR="004062F4">
        <w:t>T</w:t>
      </w:r>
      <w:r>
        <w:t xml:space="preserve">hese sensor and communication imposed constraints can be modeled by quantization </w:t>
      </w:r>
    </w:p>
    <w:p w:rsidR="008B44F6" w:rsidRDefault="008B44F6" w:rsidP="008B44F6"/>
    <w:p w:rsidR="008B44F6" w:rsidRDefault="008B44F6" w:rsidP="008B44F6"/>
    <w:p w:rsidR="008B44F6" w:rsidRDefault="008B44F6" w:rsidP="008B44F6"/>
    <w:p w:rsidR="008B44F6" w:rsidRDefault="008B44F6">
      <w:r>
        <w:br w:type="page"/>
      </w:r>
    </w:p>
    <w:p w:rsidR="00C80A55" w:rsidRDefault="00C80A55" w:rsidP="00C80A55">
      <w:pPr>
        <w:pStyle w:val="Heading1"/>
        <w:numPr>
          <w:ilvl w:val="0"/>
          <w:numId w:val="3"/>
        </w:numPr>
        <w:rPr>
          <w:b/>
          <w:color w:val="auto"/>
        </w:rPr>
      </w:pPr>
      <w:r>
        <w:rPr>
          <w:b/>
          <w:color w:val="auto"/>
        </w:rPr>
        <w:lastRenderedPageBreak/>
        <w:t>System Description</w:t>
      </w:r>
    </w:p>
    <w:p w:rsidR="008B44F6" w:rsidRDefault="008B44F6" w:rsidP="008B44F6">
      <w:r>
        <w:t xml:space="preserve">Makalede, HMP sistemler </w:t>
      </w:r>
      <w:r>
        <w:rPr>
          <w:rStyle w:val="Strong"/>
        </w:rPr>
        <w:t>passification-based adaptive control</w:t>
      </w:r>
      <w:r>
        <w:t xml:space="preserve"> yönteminin uygulanabilmesi için bir önkoşul olarak kullanılıyor.</w:t>
      </w:r>
    </w:p>
    <w:p w:rsidR="008B44F6" w:rsidRDefault="008B44F6" w:rsidP="008B44F6">
      <w:pPr>
        <w:rPr>
          <w:rFonts w:eastAsiaTheme="minorEastAsia"/>
        </w:rPr>
      </w:pPr>
      <w:r>
        <w:t xml:space="preserve">HMP sistemler, </w:t>
      </w:r>
      <w:r>
        <w:rPr>
          <w:rStyle w:val="Strong"/>
        </w:rPr>
        <w:t>minimum fazlı</w:t>
      </w:r>
      <w:r>
        <w:t xml:space="preserve"> (sıfırlar sol yarı düzlemde) ve </w:t>
      </w:r>
      <w:r>
        <w:rPr>
          <w:rStyle w:val="Strong"/>
        </w:rPr>
        <w:t>kararlı</w:t>
      </w:r>
      <w:r>
        <w:t xml:space="preserve"> (kutuplar sol yarı düzlemde) sistemlerdir.</w:t>
      </w:r>
      <w:r w:rsidR="00CD78C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CB&gt;0</m:t>
        </m:r>
      </m:oMath>
      <w:r w:rsidR="00CD78C4">
        <w:rPr>
          <w:rFonts w:eastAsiaTheme="minorEastAsia"/>
        </w:rPr>
        <w:t xml:space="preserve"> olmalıdır.</w:t>
      </w:r>
    </w:p>
    <w:p w:rsidR="008B44F6" w:rsidRDefault="00CD78C4" w:rsidP="008B44F6">
      <w:r>
        <w:t xml:space="preserve">Eğer sistem HMP ise, bir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 xml:space="preserve"> vektörü ve </w:t>
      </w:r>
      <m:oMath>
        <m:r>
          <w:rPr>
            <w:rStyle w:val="katex-mathml"/>
            <w:rFonts w:ascii="Cambria Math" w:hAnsi="Cambria Math"/>
          </w:rPr>
          <m:t>P&gt;0</m:t>
        </m:r>
      </m:oMath>
      <w:r>
        <w:t xml:space="preserve"> matrisi bulunabilir, böylece kapalı çevrim sistem </w:t>
      </w:r>
      <w:r>
        <w:rPr>
          <w:rStyle w:val="Strong"/>
        </w:rPr>
        <w:t>strictly passive</w:t>
      </w:r>
      <w:r>
        <w:t xml:space="preserve"> (katı pozitif gerçel) olur.</w:t>
      </w:r>
    </w:p>
    <w:p w:rsidR="00CD78C4" w:rsidRDefault="00CD78C4" w:rsidP="008B44F6">
      <w:r>
        <w:t>HMP olmayan sistemlerde, passification tabanlı adaptif kontrol uygulanamaz.</w:t>
      </w:r>
    </w:p>
    <w:p w:rsidR="00CD78C4" w:rsidRDefault="00CD78C4" w:rsidP="008B44F6">
      <w:r>
        <w:t xml:space="preserve">Makaledeki uçak yaw kontrolünde </w:t>
      </w:r>
      <m:oMath>
        <m:sSup>
          <m:sSupPr>
            <m:ctrlPr>
              <w:rPr>
                <w:rStyle w:val="katex-mathml"/>
                <w:rFonts w:ascii="Cambria Math" w:hAnsi="Cambria Math"/>
                <w:i/>
              </w:rPr>
            </m:ctrlPr>
          </m:sSupPr>
          <m:e>
            <m:r>
              <w:rPr>
                <w:rStyle w:val="katex-mathml"/>
                <w:rFonts w:ascii="Cambria Math" w:hAnsi="Cambria Math"/>
              </w:rPr>
              <m:t>g</m:t>
            </m:r>
          </m:e>
          <m:sup>
            <m:r>
              <w:rPr>
                <w:rStyle w:val="katex-mathml"/>
                <w:rFonts w:ascii="Cambria Math" w:hAnsi="Cambria Math"/>
              </w:rPr>
              <m:t>T</m:t>
            </m:r>
          </m:sup>
        </m:sSup>
        <m:r>
          <w:rPr>
            <w:rStyle w:val="katex-mathml"/>
            <w:rFonts w:ascii="Cambria Math" w:hAnsi="Cambria Math"/>
          </w:rPr>
          <m:t>W(s)</m:t>
        </m:r>
      </m:oMath>
      <w:r>
        <w:t xml:space="preserve"> HMP olduğu için kontrol mümkündür.</w:t>
      </w:r>
    </w:p>
    <w:p w:rsidR="00C80A55" w:rsidRDefault="00CD78C4" w:rsidP="00C80A55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4C4AD032" wp14:editId="4836C353">
            <wp:extent cx="3914406" cy="2160000"/>
            <wp:effectExtent l="19050" t="19050" r="1016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406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0551" w:rsidRDefault="00600551" w:rsidP="00600551"/>
    <w:p w:rsidR="00600551" w:rsidRDefault="00DB2A8B" w:rsidP="00600551">
      <w:pPr>
        <w:rPr>
          <w:rFonts w:eastAsiaTheme="minorEastAsia"/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</m:oMath>
      <w:r w:rsidR="00600551" w:rsidRPr="00600551">
        <w:rPr>
          <w:rFonts w:eastAsiaTheme="minorEastAsia"/>
          <w:b/>
        </w:rPr>
        <w:t xml:space="preserve"> Ne demek?</w:t>
      </w:r>
    </w:p>
    <w:p w:rsidR="00600551" w:rsidRDefault="00600551" w:rsidP="00600551">
      <w:pPr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bir çıktı yönlendirme vektörü (output weighting vector).</w:t>
      </w:r>
    </w:p>
    <w:p w:rsidR="00600551" w:rsidRDefault="00600551" w:rsidP="00600551">
      <w:pPr>
        <w:rPr>
          <w:rFonts w:eastAsiaTheme="minorEastAsia"/>
        </w:rPr>
      </w:pPr>
      <w:r>
        <w:rPr>
          <w:rFonts w:eastAsiaTheme="minorEastAsia"/>
        </w:rPr>
        <w:t>MIMO bir sistemi SISO’ya çevirir.</w:t>
      </w:r>
    </w:p>
    <w:p w:rsidR="00600551" w:rsidRDefault="00600551" w:rsidP="00600551">
      <w:pPr>
        <w:rPr>
          <w:rFonts w:eastAsiaTheme="minorEastAsia"/>
        </w:rPr>
      </w:pPr>
      <w:r>
        <w:rPr>
          <w:rFonts w:eastAsiaTheme="minorEastAsia"/>
        </w:rPr>
        <w:t>Örnek:</w:t>
      </w:r>
    </w:p>
    <w:p w:rsidR="00600551" w:rsidRDefault="00600551" w:rsidP="00600551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61B9535D" wp14:editId="67651CF5">
            <wp:extent cx="3702050" cy="742887"/>
            <wp:effectExtent l="19050" t="19050" r="1270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337" cy="748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0551" w:rsidRPr="00600551" w:rsidRDefault="00600551" w:rsidP="00600551">
      <w:pPr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 wp14:anchorId="7DEADEF8" wp14:editId="432404DE">
            <wp:extent cx="3297548" cy="1162050"/>
            <wp:effectExtent l="19050" t="19050" r="1778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401" cy="1208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0551" w:rsidRDefault="00600551" w:rsidP="00600551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72BACB6E" wp14:editId="41966761">
            <wp:extent cx="3733800" cy="1481004"/>
            <wp:effectExtent l="19050" t="19050" r="1905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813" cy="1490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28CD" w:rsidRPr="00600551" w:rsidRDefault="003C28CD" w:rsidP="00600551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5F5E62C3" wp14:editId="7D762367">
            <wp:extent cx="4351020" cy="1072407"/>
            <wp:effectExtent l="19050" t="19050" r="1143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4902" cy="10807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0A55" w:rsidRDefault="00C80A55" w:rsidP="00C80A55"/>
    <w:p w:rsidR="00C80A55" w:rsidRPr="00D54FEE" w:rsidRDefault="00435C8A" w:rsidP="00D54FEE">
      <w:pPr>
        <w:pStyle w:val="Heading2"/>
        <w:rPr>
          <w:b/>
          <w:color w:val="auto"/>
          <w:sz w:val="32"/>
          <w:szCs w:val="32"/>
        </w:rPr>
      </w:pPr>
      <w:r w:rsidRPr="00D54FEE">
        <w:rPr>
          <w:b/>
          <w:color w:val="auto"/>
          <w:sz w:val="32"/>
          <w:szCs w:val="32"/>
        </w:rPr>
        <w:t>2.1 Passificaiton Lemma</w:t>
      </w:r>
    </w:p>
    <w:p w:rsidR="00435C8A" w:rsidRDefault="00D7392B" w:rsidP="00C80A55">
      <w:r>
        <w:rPr>
          <w:rStyle w:val="Strong"/>
        </w:rPr>
        <w:t>Passification Lemma</w:t>
      </w:r>
      <w:r>
        <w:t xml:space="preserve">, lineer sistemlerin adaptif kontrolünü mümkün kılan ve </w:t>
      </w:r>
      <w:r>
        <w:rPr>
          <w:rStyle w:val="Strong"/>
        </w:rPr>
        <w:t>geçişlileştirme (passification)</w:t>
      </w:r>
      <w:r>
        <w:t xml:space="preserve"> adı verilen bir yöntemin matematiksel temelini oluşturan bir teoremdir. Bu lemma, bir sistemin çıkış geri beslemesiyle </w:t>
      </w:r>
      <w:r>
        <w:rPr>
          <w:rStyle w:val="Strong"/>
        </w:rPr>
        <w:t>katı pozitif gerçel (strictly positive real, SPR)</w:t>
      </w:r>
      <w:r>
        <w:t xml:space="preserve"> hale getirilebilmesi için gerekli koşulları sağlar.</w:t>
      </w:r>
    </w:p>
    <w:p w:rsidR="00542063" w:rsidRDefault="00D7392B" w:rsidP="00D7392B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08EDCA95" wp14:editId="0323471A">
            <wp:extent cx="4598670" cy="237283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456" cy="23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63" w:rsidRDefault="00D7392B" w:rsidP="00D7392B">
      <w:pPr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 wp14:anchorId="6CBC24F1" wp14:editId="642801C3">
            <wp:extent cx="4474845" cy="190644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462" cy="190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63" w:rsidRDefault="00542063" w:rsidP="00C80A55"/>
    <w:p w:rsidR="00D7392B" w:rsidRDefault="00D7392B" w:rsidP="00D7392B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5F6ADB1A" wp14:editId="529DF4BC">
            <wp:extent cx="3467100" cy="9179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2803" cy="92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2B" w:rsidRDefault="00D7392B" w:rsidP="00C80A55"/>
    <w:p w:rsidR="00D7392B" w:rsidRPr="00D54FEE" w:rsidRDefault="00D7392B" w:rsidP="00D7392B">
      <w:pPr>
        <w:pStyle w:val="Heading2"/>
        <w:rPr>
          <w:b/>
          <w:color w:val="auto"/>
          <w:sz w:val="32"/>
          <w:szCs w:val="32"/>
        </w:rPr>
      </w:pPr>
      <w:r w:rsidRPr="00D54FEE">
        <w:rPr>
          <w:b/>
          <w:color w:val="auto"/>
          <w:sz w:val="32"/>
          <w:szCs w:val="32"/>
        </w:rPr>
        <w:t>2.</w:t>
      </w:r>
      <w:r>
        <w:rPr>
          <w:b/>
          <w:color w:val="auto"/>
          <w:sz w:val="32"/>
          <w:szCs w:val="32"/>
        </w:rPr>
        <w:t>2</w:t>
      </w:r>
      <w:r w:rsidRPr="00D54FEE">
        <w:rPr>
          <w:b/>
          <w:color w:val="auto"/>
          <w:sz w:val="32"/>
          <w:szCs w:val="32"/>
        </w:rPr>
        <w:t xml:space="preserve"> </w:t>
      </w:r>
      <w:r>
        <w:rPr>
          <w:b/>
          <w:color w:val="auto"/>
          <w:sz w:val="32"/>
          <w:szCs w:val="32"/>
        </w:rPr>
        <w:t>Quantizer Model</w:t>
      </w:r>
    </w:p>
    <w:p w:rsidR="00D7392B" w:rsidRDefault="00D7392B" w:rsidP="00C80A55"/>
    <w:p w:rsidR="00D7392B" w:rsidRDefault="00E26C74" w:rsidP="00E26C74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4F1FEA3A" wp14:editId="0A54FA9B">
            <wp:extent cx="3495675" cy="24475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8425" cy="245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D2" w:rsidRDefault="007A54D2" w:rsidP="00C80A55"/>
    <w:p w:rsidR="00E26C74" w:rsidRDefault="00E26C74" w:rsidP="00E26C74">
      <w:pPr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 wp14:anchorId="0387BF07" wp14:editId="2709BF25">
            <wp:extent cx="3295650" cy="3007064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9104" cy="301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74" w:rsidRDefault="00E26C74" w:rsidP="00C80A55">
      <w:r>
        <w:t>Kuantizet ettiğin aralık değişiyor.</w:t>
      </w:r>
    </w:p>
    <w:p w:rsidR="00E26C74" w:rsidRDefault="00E26C74" w:rsidP="00C80A55"/>
    <w:p w:rsidR="00E26C74" w:rsidRDefault="00E26C74" w:rsidP="00DD6644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09744AFC" wp14:editId="1E4A50E1">
            <wp:extent cx="3803157" cy="187642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2125" cy="18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74" w:rsidRDefault="00E26C74">
      <w:r>
        <w:br w:type="page"/>
      </w:r>
    </w:p>
    <w:p w:rsidR="00D97002" w:rsidRDefault="00D97002" w:rsidP="00D97002">
      <w:pPr>
        <w:pStyle w:val="Heading1"/>
        <w:numPr>
          <w:ilvl w:val="0"/>
          <w:numId w:val="3"/>
        </w:numPr>
        <w:rPr>
          <w:b/>
          <w:color w:val="auto"/>
        </w:rPr>
      </w:pPr>
      <w:r>
        <w:rPr>
          <w:b/>
          <w:color w:val="auto"/>
        </w:rPr>
        <w:lastRenderedPageBreak/>
        <w:t>Ultimate Boundedness</w:t>
      </w:r>
    </w:p>
    <w:p w:rsidR="00E26C74" w:rsidRDefault="00E26C74" w:rsidP="00E26C74"/>
    <w:p w:rsidR="00472DEB" w:rsidRDefault="00BD67C9" w:rsidP="00BD67C9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4484DD4C" wp14:editId="3D1A01A3">
            <wp:extent cx="3846195" cy="1244332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427" cy="125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C9" w:rsidRDefault="00BD67C9" w:rsidP="00BD67C9">
      <w:r>
        <w:t xml:space="preserve">Boundedness için output sinyalini geri beslemek yeterli. Tracking problem çözüyor olsaydık hatayı kullanırdık. </w:t>
      </w:r>
    </w:p>
    <w:p w:rsidR="00BD67C9" w:rsidRDefault="00BD67C9" w:rsidP="00BD67C9">
      <w:p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teriminin amacı kazancın kontrolsüzce büyümesini engellemek.</w:t>
      </w:r>
    </w:p>
    <w:p w:rsidR="00BD67C9" w:rsidRDefault="00BD67C9" w:rsidP="00BD67C9">
      <w:pPr>
        <w:rPr>
          <w:rFonts w:eastAsiaTheme="minorEastAsia"/>
        </w:rPr>
      </w:pPr>
      <w:r>
        <w:rPr>
          <w:rFonts w:eastAsiaTheme="minorEastAsia"/>
        </w:rPr>
        <w:t xml:space="preserve">Literatürde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-modificaiton olarak geçer.</w:t>
      </w:r>
    </w:p>
    <w:p w:rsidR="009E1604" w:rsidRDefault="009E1604" w:rsidP="009E1604">
      <w:pPr>
        <w:pStyle w:val="NormalWeb"/>
      </w:pPr>
      <w:r>
        <w:t xml:space="preserve">Adaptif kontrol sistemlerinde, özellikle </w:t>
      </w:r>
      <w:r>
        <w:rPr>
          <w:rStyle w:val="Strong"/>
          <w:rFonts w:eastAsiaTheme="majorEastAsia"/>
        </w:rPr>
        <w:t>disturbance (bozucu)</w:t>
      </w:r>
      <w:r>
        <w:t xml:space="preserve"> veya </w:t>
      </w:r>
      <w:r>
        <w:rPr>
          <w:rStyle w:val="Strong"/>
          <w:rFonts w:eastAsiaTheme="majorEastAsia"/>
        </w:rPr>
        <w:t>ölçüm hatası (quantization gibi)</w:t>
      </w:r>
      <w:r>
        <w:t xml:space="preserve"> varsa, adaptif kazanç vektörü </w:t>
      </w:r>
      <w:r>
        <w:rPr>
          <w:rStyle w:val="katex-mathml"/>
        </w:rPr>
        <w:t>θ(t)\theta(t)</w:t>
      </w:r>
      <w:r>
        <w:rPr>
          <w:rStyle w:val="mord"/>
        </w:rPr>
        <w:t>θ</w:t>
      </w:r>
      <w:r>
        <w:rPr>
          <w:rStyle w:val="mopen"/>
        </w:rPr>
        <w:t>(</w:t>
      </w:r>
      <w:r>
        <w:rPr>
          <w:rStyle w:val="mord"/>
        </w:rPr>
        <w:t>t</w:t>
      </w:r>
      <w:r>
        <w:rPr>
          <w:rStyle w:val="mclose"/>
        </w:rPr>
        <w:t>)</w:t>
      </w:r>
      <w:r>
        <w:t xml:space="preserve"> kontrolsüz bir şekilde büyüyebilir. Bu da sistemin kararlılığını bozabilir.</w:t>
      </w:r>
    </w:p>
    <w:p w:rsidR="009E1604" w:rsidRDefault="009E1604" w:rsidP="009E1604">
      <w:pPr>
        <w:pStyle w:val="NormalWeb"/>
      </w:pPr>
      <w:r>
        <w:t xml:space="preserve">Bu büyümeyi </w:t>
      </w:r>
      <w:r>
        <w:rPr>
          <w:rStyle w:val="Strong"/>
          <w:rFonts w:eastAsiaTheme="majorEastAsia"/>
        </w:rPr>
        <w:t>sönümlemek</w:t>
      </w:r>
      <w:r>
        <w:t xml:space="preserve"> için, negatif geri beslemeye benzeyen bu terim eklenir</w:t>
      </w:r>
    </w:p>
    <w:p w:rsidR="00C91671" w:rsidRDefault="00C91671" w:rsidP="00BD67C9">
      <w:pPr>
        <w:rPr>
          <w:rFonts w:eastAsiaTheme="minorEastAsia"/>
        </w:rPr>
      </w:pPr>
    </w:p>
    <w:p w:rsidR="00BD67C9" w:rsidRDefault="00C91671" w:rsidP="00C91671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6F5349FA" wp14:editId="0C32DE79">
            <wp:extent cx="4056263" cy="1131211"/>
            <wp:effectExtent l="19050" t="19050" r="20955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5225" cy="1139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2DEB" w:rsidRDefault="00472DEB" w:rsidP="00E26C74"/>
    <w:p w:rsidR="00C91671" w:rsidRDefault="00DE537A" w:rsidP="00E26C74">
      <w:r>
        <w:t>Lemma 2: Adaptif sistemin kararlılığını sağlayan bir yardımcı adım.</w:t>
      </w:r>
    </w:p>
    <w:p w:rsidR="00DE537A" w:rsidRDefault="00DE537A" w:rsidP="00E26C74">
      <w:r>
        <w:t>Teorem 1: Sistemin ultimate boundedness gösteren ana sonuç</w:t>
      </w:r>
    </w:p>
    <w:p w:rsidR="00DE537A" w:rsidRDefault="00DE537A" w:rsidP="00E26C74">
      <w:r>
        <w:t>Corollary 1: teorem 1’in özel bir hali: küçük başlangıç koşullarında da system bounded.</w:t>
      </w:r>
    </w:p>
    <w:p w:rsidR="00DE537A" w:rsidRDefault="00DE537A" w:rsidP="00E26C74">
      <w:r>
        <w:t>Remark 5: lemma 2 içindeki katsayıların yorumları.</w:t>
      </w:r>
    </w:p>
    <w:p w:rsidR="00C91671" w:rsidRDefault="00C91671" w:rsidP="00E26C74"/>
    <w:p w:rsidR="00CF7F60" w:rsidRDefault="00CF7F60" w:rsidP="00CF7F60">
      <w:pPr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 wp14:anchorId="72EDE8BC" wp14:editId="49AE63A3">
            <wp:extent cx="3808711" cy="634784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7473" cy="66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60" w:rsidRDefault="00CF7F60" w:rsidP="00E26C74"/>
    <w:p w:rsidR="00713014" w:rsidRDefault="00713014">
      <w:pPr>
        <w:rPr>
          <w:b/>
        </w:rPr>
      </w:pPr>
      <w:r>
        <w:rPr>
          <w:b/>
        </w:rPr>
        <w:br w:type="page"/>
      </w:r>
    </w:p>
    <w:p w:rsidR="00A540E3" w:rsidRDefault="00A540E3" w:rsidP="00E26C74">
      <w:pPr>
        <w:rPr>
          <w:b/>
        </w:rPr>
      </w:pPr>
      <w:r w:rsidRPr="00A540E3">
        <w:rPr>
          <w:b/>
        </w:rPr>
        <w:lastRenderedPageBreak/>
        <w:t>LEMMA 2</w:t>
      </w:r>
    </w:p>
    <w:p w:rsidR="00816C4F" w:rsidRPr="00816C4F" w:rsidRDefault="00DB2A8B" w:rsidP="00E26C74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=Ax+Bu+w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y=Cx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u=-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=γq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g-aθ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816C4F" w:rsidRPr="00816C4F" w:rsidRDefault="00816C4F" w:rsidP="00E26C74">
      <w:pPr>
        <w:rPr>
          <w:rFonts w:eastAsiaTheme="minorEastAsia"/>
        </w:rPr>
      </w:pPr>
      <w:r>
        <w:rPr>
          <w:rFonts w:eastAsiaTheme="minorEastAsia"/>
        </w:rPr>
        <w:t>Derivative of the Lyapunov function V:</w:t>
      </w:r>
    </w:p>
    <w:p w:rsidR="00F96962" w:rsidRPr="00A540E3" w:rsidRDefault="00DB2A8B" w:rsidP="00E26C74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+ 2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Ax-B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Cx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-θ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- 2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-θ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- 2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g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+ 2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Pw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+ 2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- 2a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θ</m:t>
          </m:r>
        </m:oMath>
      </m:oMathPara>
    </w:p>
    <w:p w:rsidR="00A540E3" w:rsidRDefault="009B5312" w:rsidP="00E26C74">
      <w:r>
        <w:t>Considering the below relations</w:t>
      </w:r>
    </w:p>
    <w:p w:rsidR="009B5312" w:rsidRPr="009B5312" w:rsidRDefault="009B5312" w:rsidP="00E26C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e=q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&lt;M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9B5312" w:rsidRDefault="009B5312" w:rsidP="00E26C74">
      <w:pPr>
        <w:rPr>
          <w:rFonts w:eastAsiaTheme="minorEastAsia"/>
        </w:rPr>
      </w:pPr>
      <w:r>
        <w:rPr>
          <w:rFonts w:eastAsiaTheme="minorEastAsia"/>
        </w:rPr>
        <w:t>And</w:t>
      </w:r>
    </w:p>
    <w:p w:rsidR="009B5312" w:rsidRPr="009B5312" w:rsidRDefault="009B5312" w:rsidP="00E26C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Qa+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,  ∀a,b and Q&gt;0</m:t>
          </m:r>
        </m:oMath>
      </m:oMathPara>
    </w:p>
    <w:p w:rsidR="00A540E3" w:rsidRDefault="00A540E3" w:rsidP="00E26C74"/>
    <w:p w:rsidR="00A540E3" w:rsidRDefault="00A540E3" w:rsidP="00E26C74"/>
    <w:p w:rsidR="0015719D" w:rsidRDefault="0015719D" w:rsidP="00E26C74"/>
    <w:p w:rsidR="0015719D" w:rsidRDefault="0015719D" w:rsidP="00E26C74"/>
    <w:p w:rsidR="0015719D" w:rsidRDefault="0015719D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A540E3" w:rsidRPr="00EA5702" w:rsidRDefault="0044381E" w:rsidP="00E26C7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≝</m:t>
          </m:r>
          <m:r>
            <m:rPr>
              <m:sty m:val="bi"/>
            </m:rPr>
            <w:rPr>
              <w:rFonts w:ascii="Cambria Math" w:hAnsi="Cambria Math"/>
            </w:rPr>
            <m:t>- 2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-θ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≤2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≤2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σ+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-θ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EA5702" w:rsidRPr="00B43E86" w:rsidRDefault="00EA5702" w:rsidP="00E26C74">
      <w:pPr>
        <w:rPr>
          <w:rFonts w:eastAsiaTheme="minorEastAsia"/>
        </w:rPr>
      </w:pPr>
      <w:r w:rsidRPr="002D20CC">
        <w:rPr>
          <w:rFonts w:eastAsiaTheme="minorEastAsia"/>
          <w:b/>
        </w:rPr>
        <w:t>Proof</w:t>
      </w:r>
      <w:r>
        <w:rPr>
          <w:rFonts w:eastAsiaTheme="minorEastAsia"/>
          <w:b/>
        </w:rPr>
        <w:t>:</w:t>
      </w:r>
      <w:r w:rsidR="000221B9">
        <w:rPr>
          <w:rFonts w:eastAsiaTheme="minorEastAsia"/>
          <w:b/>
        </w:rPr>
        <w:br/>
      </w: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</m:oMathPara>
      <w:r w:rsidR="000221B9">
        <w:rPr>
          <w:rFonts w:eastAsiaTheme="minorEastAsia"/>
        </w:rPr>
        <w:t>Cauchy-Schwarz eşitsizliğinden</w:t>
      </w:r>
      <w:r w:rsidRPr="000221B9">
        <w:rPr>
          <w:rFonts w:eastAsiaTheme="minorEastAsia"/>
          <w:b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eastAsiaTheme="minorEastAsia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-θ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eastAsiaTheme="minorEastAsia"/>
            </w:rPr>
            <w:br/>
          </m:r>
        </m:oMath>
      </m:oMathPara>
      <w:r w:rsidR="00872CBF">
        <w:rPr>
          <w:rFonts w:eastAsiaTheme="minorEastAsia"/>
        </w:rPr>
        <w:t>Üçgen eşitsizliğinden bilinir ki</w:t>
      </w:r>
      <w:r w:rsidR="00872CBF">
        <w:rPr>
          <w:rFonts w:eastAsiaTheme="minorEastAsia"/>
        </w:rPr>
        <w:br/>
      </w: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B11D9" w:rsidRDefault="00872CBF" w:rsidP="005B11D9">
      <w:pPr>
        <w:rPr>
          <w:rFonts w:eastAsiaTheme="minorEastAsia"/>
        </w:rPr>
      </w:pPr>
      <w:r>
        <w:rPr>
          <w:rFonts w:eastAsiaTheme="minorEastAsia"/>
        </w:rPr>
        <w:t>O zaman</w:t>
      </w:r>
      <w:r>
        <w:rPr>
          <w:rFonts w:eastAsiaTheme="minorEastAsia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-θ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-θ</m:t>
              </m:r>
            </m:e>
          </m:d>
          <m:r>
            <w:rPr>
              <w:rFonts w:eastAsiaTheme="minorEastAsia"/>
            </w:rPr>
            <w:br/>
          </m:r>
        </m:oMath>
      </m:oMathPara>
      <w:r w:rsidR="005B11D9">
        <w:rPr>
          <w:rFonts w:eastAsiaTheme="minorEastAsia"/>
        </w:rPr>
        <w:t>Şimdi Young eşitsizliği 1. Terim için:</w:t>
      </w:r>
      <w:r w:rsidR="005B11D9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2ab≤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  σ&gt;0</m:t>
          </m:r>
        </m:oMath>
      </m:oMathPara>
    </w:p>
    <w:p w:rsidR="005B11D9" w:rsidRDefault="005B11D9" w:rsidP="005B11D9">
      <w:pPr>
        <w:rPr>
          <w:rFonts w:eastAsiaTheme="minorEastAsia"/>
        </w:rPr>
      </w:pPr>
      <w:r>
        <w:rPr>
          <w:rFonts w:eastAsiaTheme="minorEastAsia"/>
        </w:rPr>
        <w:t xml:space="preserve">Şu şekil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seçilir: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a≔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b≔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2ab≤σ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=σ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</m:oMathPara>
    </w:p>
    <w:p w:rsidR="00CF6AA9" w:rsidRDefault="002F5476">
      <w:pPr>
        <w:rPr>
          <w:rFonts w:eastAsiaTheme="minorEastAsia"/>
        </w:rPr>
      </w:pPr>
      <w:r>
        <w:rPr>
          <w:rFonts w:eastAsiaTheme="minorEastAsia"/>
        </w:rPr>
        <w:t xml:space="preserve">Şimdi </w:t>
      </w:r>
      <w:r w:rsidR="001F5B24">
        <w:rPr>
          <w:rFonts w:eastAsiaTheme="minorEastAsia"/>
        </w:rPr>
        <w:t xml:space="preserve">Alternatif </w:t>
      </w:r>
      <w:r>
        <w:rPr>
          <w:rFonts w:eastAsiaTheme="minorEastAsia"/>
        </w:rPr>
        <w:t>Young eşitsizliği 2. Terim için:</w:t>
      </w:r>
      <w:r w:rsidR="001F5B24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2ab≤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 η≔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&gt;0 </m:t>
          </m:r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Şu şekil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seçilir: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a≔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b≔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-θ</m:t>
              </m:r>
            </m:e>
          </m:d>
          <m:r>
            <w:rPr>
              <w:rFonts w:ascii="Cambria Math" w:eastAsiaTheme="minorEastAsia" w:hAnsi="Cambria Math"/>
            </w:rPr>
            <m:t xml:space="preserve"> ≤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</m:oMathPara>
      <w:r w:rsidR="008C1197">
        <w:rPr>
          <w:rFonts w:eastAsiaTheme="minorEastAsia"/>
        </w:rPr>
        <w:t>Elde edilenleri birleştirince</w:t>
      </w:r>
      <w:r w:rsidR="008C1197">
        <w:rPr>
          <w:rFonts w:eastAsiaTheme="minorEastAsia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≤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σ+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*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-1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Δ</m:t>
              </m: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e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*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-θ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B05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B05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B05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70C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</w:rPr>
                    <m:t>*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70C0"/>
                </w:rPr>
                <m:t>Δ</m:t>
              </m:r>
              <m:ctrlPr>
                <w:rPr>
                  <w:rFonts w:ascii="Cambria Math" w:eastAsiaTheme="minorEastAsia" w:hAnsi="Cambria Math"/>
                  <w:b/>
                  <w:color w:val="0070C0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e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eastAsiaTheme="minorEastAsia"/>
            </w:rPr>
            <w:br/>
          </m:r>
        </m:oMath>
      </m:oMathPara>
      <w:r w:rsidR="001D5EF0">
        <w:rPr>
          <w:rFonts w:eastAsiaTheme="minorEastAsia"/>
        </w:rPr>
        <w:t>Aşağıdaki denklemde eklenince (7)</w:t>
      </w:r>
    </w:p>
    <w:p w:rsidR="001D5EF0" w:rsidRPr="008668AA" w:rsidRDefault="001D5EF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Px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≤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σ+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*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-1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Δ</m:t>
              </m: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e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*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-θ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B05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B050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  <w:color w:val="00B050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B050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color w:val="00B05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B05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</w:rPr>
                <m:t>λ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B05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B050"/>
            </w:rPr>
            <m:t>Px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70C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</w:rPr>
                    <m:t>*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70C0"/>
                </w:rPr>
                <m:t>Δ</m:t>
              </m:r>
              <m:ctrlPr>
                <w:rPr>
                  <w:rFonts w:ascii="Cambria Math" w:eastAsiaTheme="minorEastAsia" w:hAnsi="Cambria Math"/>
                  <w:b/>
                  <w:color w:val="0070C0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e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8668AA" w:rsidRDefault="008668AA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F80F12" w:rsidRPr="00F80F12" w:rsidRDefault="00DB2A8B" w:rsidP="00E26C74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≝- 2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g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Cx+σ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Px+</m:t>
          </m:r>
          <m:r>
            <w:rPr>
              <w:rFonts w:ascii="Cambria Math" w:hAnsi="Cambria Math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2D20CC" w:rsidRPr="002D20CC">
        <w:rPr>
          <w:rFonts w:eastAsiaTheme="minorEastAsia"/>
          <w:b/>
        </w:rPr>
        <w:t>Proof</w:t>
      </w:r>
      <w:r w:rsidR="002D20CC">
        <w:rPr>
          <w:rFonts w:eastAsiaTheme="minorEastAsia"/>
          <w:b/>
        </w:rPr>
        <w:t>:</w:t>
      </w:r>
      <w:r w:rsidR="002D20CC">
        <w:rPr>
          <w:rFonts w:eastAsiaTheme="minorEastAsia"/>
          <w:b/>
        </w:rPr>
        <w:br/>
      </w: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≤2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Cauchy-Schwarz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≤2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:rsidR="00CB54DE" w:rsidRDefault="00531D24" w:rsidP="00E26C74">
      <w:pPr>
        <w:rPr>
          <w:rFonts w:eastAsiaTheme="minorEastAsia"/>
        </w:rPr>
      </w:pPr>
      <w:r>
        <w:rPr>
          <w:rFonts w:eastAsiaTheme="minorEastAsia"/>
        </w:rPr>
        <w:t>Şimdi Young eşitsizliği: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2ab≤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  σ&gt;0</m:t>
          </m:r>
        </m:oMath>
      </m:oMathPara>
    </w:p>
    <w:p w:rsidR="00531D24" w:rsidRDefault="00531D24" w:rsidP="00E26C74">
      <w:pPr>
        <w:rPr>
          <w:rFonts w:eastAsiaTheme="minorEastAsia"/>
        </w:rPr>
      </w:pPr>
      <w:r>
        <w:rPr>
          <w:rFonts w:eastAsiaTheme="minorEastAsia"/>
        </w:rPr>
        <w:t xml:space="preserve">Şu şekil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seçilir: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a≔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b≔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:rsidR="00531D24" w:rsidRDefault="00DB2A8B" w:rsidP="00E26C74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≤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227722" w:rsidRPr="00227722" w:rsidRDefault="00E40DFC" w:rsidP="00E26C74">
      <w:pPr>
        <w:rPr>
          <w:rFonts w:eastAsiaTheme="minorEastAsia"/>
        </w:rPr>
      </w:pPr>
      <w:r>
        <w:rPr>
          <w:rFonts w:eastAsiaTheme="minorEastAsia"/>
        </w:rPr>
        <w:t>Şunu biliyoruz ki</w:t>
      </w:r>
      <w:r>
        <w:rPr>
          <w:rFonts w:eastAsiaTheme="minorEastAsia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Cx#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</m:eqArr>
        </m:oMath>
      </m:oMathPara>
    </w:p>
    <w:p w:rsidR="00227722" w:rsidRPr="00227722" w:rsidRDefault="00F1113D" w:rsidP="00954F2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≼I</m:t>
        </m:r>
      </m:oMath>
      <w:r w:rsidR="00697DBF">
        <w:rPr>
          <w:rFonts w:eastAsiaTheme="minorEastAsia"/>
        </w:rPr>
        <w:t xml:space="preserve"> </w:t>
      </w:r>
      <w:r>
        <w:rPr>
          <w:rFonts w:eastAsiaTheme="minorEastAsia"/>
        </w:rPr>
        <w:t>olduğundan</w:t>
      </w:r>
      <w:r>
        <w:rPr>
          <w:rFonts w:eastAsiaTheme="minorEastAsia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Cx≤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e>
          </m:eqArr>
        </m:oMath>
      </m:oMathPara>
    </w:p>
    <w:p w:rsidR="00CD37AA" w:rsidRPr="00CD37AA" w:rsidRDefault="00954F20" w:rsidP="00F1113D">
      <w:pPr>
        <w:rPr>
          <w:rFonts w:eastAsiaTheme="minorEastAsia"/>
        </w:rPr>
      </w:pPr>
      <w:r>
        <w:rPr>
          <w:rFonts w:eastAsiaTheme="minorEastAsia"/>
        </w:rPr>
        <w:t xml:space="preserve">Şimdi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’i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cinsinden sınırlayalım:</w:t>
      </w:r>
      <w:r>
        <w:rPr>
          <w:rFonts w:eastAsiaTheme="minorEastAsia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≤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</m:e>
          </m:eqArr>
        </m:oMath>
      </m:oMathPara>
    </w:p>
    <w:p w:rsidR="00531D24" w:rsidRDefault="00520439" w:rsidP="00E26C74">
      <w:pPr>
        <w:rPr>
          <w:rFonts w:eastAsiaTheme="minorEastAsia"/>
        </w:rPr>
      </w:pPr>
      <w:r>
        <w:rPr>
          <w:rFonts w:eastAsiaTheme="minorEastAsia"/>
        </w:rPr>
        <w:t>Şu da biliniyor ki</w:t>
      </w:r>
      <w:r>
        <w:rPr>
          <w:rFonts w:eastAsiaTheme="minorEastAsia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≤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Px,  for P pos. def.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</m:e>
          </m:eqArr>
        </m:oMath>
      </m:oMathPara>
    </w:p>
    <w:p w:rsidR="00531D24" w:rsidRDefault="00227722" w:rsidP="00E26C74">
      <w:pPr>
        <w:rPr>
          <w:rFonts w:eastAsiaTheme="minorEastAsia"/>
        </w:rPr>
      </w:pPr>
      <w:r>
        <w:rPr>
          <w:rFonts w:eastAsiaTheme="minorEastAsia"/>
        </w:rPr>
        <w:t>(5) ve (6)’yı zincirleyince</w:t>
      </w:r>
    </w:p>
    <w:p w:rsidR="00227722" w:rsidRPr="00227722" w:rsidRDefault="00227722" w:rsidP="00E26C7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≤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= 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Px#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</m:e>
          </m:eqArr>
        </m:oMath>
      </m:oMathPara>
    </w:p>
    <w:p w:rsidR="00EA5702" w:rsidRDefault="00B96F0A" w:rsidP="00E26C74">
      <w:pPr>
        <w:rPr>
          <w:rFonts w:eastAsiaTheme="minorEastAsia"/>
        </w:rPr>
      </w:pPr>
      <w:r>
        <w:t>(3)–(4)–(7) birleşimiyle</w:t>
      </w:r>
      <w: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≤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Px</m:t>
          </m:r>
          <m:r>
            <w:rPr>
              <w:rFonts w:eastAsiaTheme="minorEastAsia"/>
            </w:rPr>
            <w:br/>
          </m:r>
        </m:oMath>
      </m:oMathPara>
    </w:p>
    <w:p w:rsidR="00D76AFE" w:rsidRDefault="00A0012A" w:rsidP="00E26C74">
      <w:pPr>
        <w:rPr>
          <w:rFonts w:eastAsiaTheme="minorEastAsia"/>
        </w:rPr>
      </w:pPr>
      <w:r>
        <w:rPr>
          <w:rFonts w:eastAsiaTheme="minorEastAsia"/>
        </w:rPr>
        <w:t>Son olarak</w:t>
      </w:r>
      <w:r>
        <w:rPr>
          <w:rFonts w:eastAsiaTheme="minorEastAsia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≤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λ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Px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color w:val="00B050"/>
            </w:rPr>
            <m:t>σ</m:t>
          </m:r>
          <m:r>
            <m:rPr>
              <m:sty m:val="bi"/>
            </m:rPr>
            <w:rPr>
              <w:rFonts w:ascii="Cambria Math" w:eastAsiaTheme="minorEastAsia" w:hAnsi="Cambria Math"/>
              <w:color w:val="00B05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B05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*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B050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  <w:color w:val="00B050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B050"/>
                </w:rPr>
                <m:t>Δ</m:t>
              </m:r>
              <m:ctrlPr>
                <w:rPr>
                  <w:rFonts w:ascii="Cambria Math" w:eastAsiaTheme="minorEastAsia" w:hAnsi="Cambria Math"/>
                  <w:b/>
                  <w:color w:val="00B050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</w:rPr>
                <m:t>e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91BE4" w:rsidRPr="00D76AFE" w:rsidRDefault="00B143EB" w:rsidP="00E26C7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+ 2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Pw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≤ν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Px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365709" w:rsidRDefault="0040548B" w:rsidP="00E26C74">
      <w:r w:rsidRPr="002D20CC">
        <w:rPr>
          <w:rFonts w:eastAsiaTheme="minorEastAsia"/>
          <w:b/>
        </w:rPr>
        <w:t>Proof</w:t>
      </w:r>
      <w:r>
        <w:rPr>
          <w:rFonts w:eastAsiaTheme="minorEastAsia"/>
          <w:b/>
        </w:rPr>
        <w:t>:</w:t>
      </w:r>
      <w:r>
        <w:rPr>
          <w:rFonts w:eastAsiaTheme="minorEastAsia"/>
          <w:b/>
        </w:rPr>
        <w:br/>
      </w: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Pw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≤2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Cauchy-Schwarz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≤ </m:t>
          </m:r>
          <m:r>
            <w:rPr>
              <w:rFonts w:ascii="Cambria Math" w:eastAsiaTheme="minorEastAsia" w:hAnsi="Cambria Math"/>
            </w:rPr>
            <m:t xml:space="preserve">2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2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</m:oMath>
      </m:oMathPara>
    </w:p>
    <w:p w:rsidR="00365709" w:rsidRDefault="002444B7" w:rsidP="00E26C74">
      <w:r>
        <w:t>Şunu biliyoruz ki</w:t>
      </w:r>
      <w:r>
        <w:br/>
      </w: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Px</m:t>
              </m:r>
            </m:e>
          </m:d>
          <m:r>
            <w:rPr>
              <w:rFonts w:ascii="Cambria Math" w:hAnsi="Cambria Math"/>
            </w:rPr>
            <m:t xml:space="preserve">≤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2444B7" w:rsidRPr="001F26EC" w:rsidRDefault="001F26EC">
      <w:pPr>
        <w:rPr>
          <w:rFonts w:eastAsiaTheme="minorEastAsia"/>
        </w:rPr>
      </w:pPr>
      <w:r>
        <w:rPr>
          <w:rFonts w:eastAsiaTheme="minorEastAsia"/>
        </w:rPr>
        <w:t>Şu da biliniyor ki</w:t>
      </w:r>
      <w:r>
        <w:rPr>
          <w:rFonts w:eastAsiaTheme="minorEastAsia"/>
        </w:rPr>
        <w:br/>
      </w: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≤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Px,  for P pos. def.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</m:e>
          </m:eqAr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≤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b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Px</m:t>
              </m:r>
            </m:e>
          </m:rad>
        </m:oMath>
      </m:oMathPara>
    </w:p>
    <w:p w:rsidR="00553DFB" w:rsidRDefault="001F26EC" w:rsidP="00553DFB">
      <w:pPr>
        <w:rPr>
          <w:rFonts w:eastAsiaTheme="minorEastAsia"/>
        </w:rPr>
      </w:pPr>
      <w:r>
        <w:t>Hepsini birleştirince</w:t>
      </w:r>
      <w: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≤2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Px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≤2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≤2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b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Px</m:t>
              </m:r>
            </m:e>
          </m:ra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w:br/>
          </m:r>
        </m:oMath>
      </m:oMathPara>
      <w:r w:rsidR="00553DFB">
        <w:rPr>
          <w:rFonts w:eastAsiaTheme="minorEastAsia"/>
        </w:rPr>
        <w:t>Şimdi Young eşitsizliği:</w:t>
      </w:r>
      <w:r w:rsidR="00553DFB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2ab≤ν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  σ&gt;0</m:t>
          </m:r>
        </m:oMath>
      </m:oMathPara>
    </w:p>
    <w:p w:rsidR="00553DFB" w:rsidRDefault="00553DFB" w:rsidP="00553DFB">
      <w:pPr>
        <w:rPr>
          <w:rFonts w:eastAsiaTheme="minorEastAsia"/>
        </w:rPr>
      </w:pPr>
      <w:r>
        <w:rPr>
          <w:rFonts w:eastAsiaTheme="minorEastAsia"/>
        </w:rPr>
        <w:t xml:space="preserve">Şu şekil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seçilir: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a≔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Px</m:t>
              </m:r>
            </m:e>
          </m:ra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</m:oMath>
      </m:oMathPara>
    </w:p>
    <w:p w:rsidR="002444B7" w:rsidRPr="00F84546" w:rsidRDefault="00553DFB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≤ </m:t>
          </m:r>
          <m:r>
            <w:rPr>
              <w:rFonts w:ascii="Cambria Math" w:eastAsiaTheme="minorEastAsia" w:hAnsi="Cambria Math"/>
            </w:rPr>
            <m:t>ν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Px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</m:oMathPara>
      <w:r w:rsidR="00D45249">
        <w:rPr>
          <w:rFonts w:eastAsiaTheme="minorEastAsia"/>
        </w:rPr>
        <w:t>Son olarak</w:t>
      </w:r>
      <w:r w:rsidR="00D45249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 ≤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</m:oMathPara>
      <w:r w:rsidR="00F84546">
        <w:t>Olduğu için</w:t>
      </w:r>
      <w:r w:rsidR="00F84546"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≤  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ν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Px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B05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</w:rPr>
                <m:t>ν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  <w:color w:val="00B05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Λ</m:t>
              </m:r>
              <m:ctrlPr>
                <w:rPr>
                  <w:rFonts w:ascii="Cambria Math" w:hAnsi="Cambria Math"/>
                  <w:b/>
                  <w:color w:val="00B050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50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  <w:color w:val="00B050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B050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</w:rPr>
                <m:t>w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≤ν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2444B7" w:rsidRDefault="002444B7"/>
    <w:p w:rsidR="00F8670A" w:rsidRDefault="00F8670A">
      <w:r>
        <w:br w:type="page"/>
      </w:r>
    </w:p>
    <w:p w:rsidR="00804A40" w:rsidRPr="00487DFD" w:rsidRDefault="005F4C7F" w:rsidP="00E26C74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- 2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=-2a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-θ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-θ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≤ 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-θ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30EAD" w:rsidRPr="00271D2E" w:rsidRDefault="00557B00" w:rsidP="00E26C74">
      <w:pPr>
        <w:rPr>
          <w:b/>
        </w:rPr>
      </w:pPr>
      <w:r w:rsidRPr="002D20CC">
        <w:rPr>
          <w:rFonts w:eastAsiaTheme="minorEastAsia"/>
          <w:b/>
        </w:rPr>
        <w:t>Proof</w:t>
      </w:r>
      <w:r>
        <w:rPr>
          <w:rFonts w:eastAsiaTheme="minorEastAsia"/>
          <w:b/>
        </w:rPr>
        <w:t>:</w:t>
      </w:r>
      <w:r>
        <w:rPr>
          <w:rFonts w:eastAsiaTheme="minorEastAsia"/>
          <w:b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=- 2a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eastAsiaTheme="minorEastAsia" w:hAnsi="Cambria Math"/>
            </w:rPr>
            <m:t>2a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 2a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432C60">
        <w:rPr>
          <w:rFonts w:eastAsiaTheme="minorEastAsia"/>
        </w:rPr>
        <w:t>Şimdi Young eşitsizliği</w:t>
      </w:r>
      <w:r w:rsidR="005F6900">
        <w:rPr>
          <w:rFonts w:eastAsiaTheme="minorEastAsia"/>
        </w:rPr>
        <w:t xml:space="preserve"> 2. terim için</w:t>
      </w:r>
      <w:r w:rsidR="00432C60">
        <w:rPr>
          <w:rFonts w:eastAsiaTheme="minorEastAsia"/>
        </w:rPr>
        <w:t xml:space="preserve"> </w:t>
      </w:r>
      <w:r w:rsidR="00432C60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2ab≤η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 η≔ 1&gt;0 </m:t>
          </m:r>
          <m:r>
            <w:rPr>
              <w:rFonts w:eastAsiaTheme="minorEastAsia"/>
            </w:rPr>
            <w:br/>
          </m:r>
        </m:oMath>
      </m:oMathPara>
      <w:r w:rsidR="00432C60">
        <w:rPr>
          <w:rFonts w:eastAsiaTheme="minorEastAsia"/>
        </w:rPr>
        <w:t xml:space="preserve">Şu şekil </w:t>
      </w:r>
      <m:oMath>
        <m:r>
          <w:rPr>
            <w:rFonts w:ascii="Cambria Math" w:eastAsiaTheme="minorEastAsia" w:hAnsi="Cambria Math"/>
          </w:rPr>
          <m:t>a</m:t>
        </m:r>
      </m:oMath>
      <w:r w:rsidR="00432C60">
        <w:rPr>
          <w:rFonts w:eastAsiaTheme="minorEastAsia"/>
        </w:rPr>
        <w:t xml:space="preserve"> ve </w:t>
      </w:r>
      <m:oMath>
        <m:r>
          <w:rPr>
            <w:rFonts w:ascii="Cambria Math" w:eastAsiaTheme="minorEastAsia" w:hAnsi="Cambria Math"/>
          </w:rPr>
          <m:t>b</m:t>
        </m:r>
      </m:oMath>
      <w:r w:rsidR="00432C60">
        <w:rPr>
          <w:rFonts w:eastAsiaTheme="minorEastAsia"/>
        </w:rPr>
        <w:t xml:space="preserve"> seçilir:</w:t>
      </w:r>
      <w:r w:rsidR="00432C60">
        <w:rPr>
          <w:rFonts w:eastAsiaTheme="minorEastAsia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a≔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b≔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 2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-θ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≤ </m:t>
          </m:r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</m:oMathPara>
      <w:r w:rsidR="00724358">
        <w:t>Yerine koyunca</w:t>
      </w:r>
      <w:r w:rsidR="00724358"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- 2a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/>
            </w:rPr>
            <m:t>- a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-θ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 a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600039" w:rsidRDefault="00600039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4F072E" w:rsidRPr="004F072E" w:rsidRDefault="00600039" w:rsidP="00E26C7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+ 2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Ax-B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Cx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</m:t>
          </m:r>
        </m:oMath>
      </m:oMathPara>
    </w:p>
    <w:p w:rsidR="00600039" w:rsidRPr="00065E91" w:rsidRDefault="004F072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P+P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-ϵP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=-ϵ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Px</m:t>
          </m:r>
        </m:oMath>
      </m:oMathPara>
    </w:p>
    <w:p w:rsidR="00065E91" w:rsidRPr="00065E91" w:rsidRDefault="00065E91">
      <w:pPr>
        <w:rPr>
          <w:rFonts w:eastAsiaTheme="minorEastAsia"/>
        </w:rPr>
      </w:pPr>
    </w:p>
    <w:p w:rsidR="008211A6" w:rsidRPr="00675EBC" w:rsidRDefault="00065E91" w:rsidP="00E26C74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+ 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-θ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CF7F60" w:rsidRDefault="00065E91" w:rsidP="00E26C7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+ 2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g= -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-θ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675EBC">
        <w:rPr>
          <w:rFonts w:eastAsiaTheme="minorEastAsia"/>
        </w:rPr>
        <w:t>Birbirini götürür.</w:t>
      </w:r>
    </w:p>
    <w:p w:rsidR="004D4EFC" w:rsidRDefault="004D4EFC" w:rsidP="00E26C74">
      <w:pPr>
        <w:rPr>
          <w:rFonts w:eastAsiaTheme="minorEastAsia"/>
        </w:rPr>
      </w:pPr>
    </w:p>
    <w:p w:rsidR="004D4EFC" w:rsidRDefault="004D4EFC" w:rsidP="00E26C74">
      <w:pPr>
        <w:rPr>
          <w:rFonts w:eastAsiaTheme="minorEastAsia"/>
        </w:rPr>
      </w:pPr>
    </w:p>
    <w:p w:rsidR="00070F56" w:rsidRDefault="00070F5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143EB" w:rsidRPr="00816C4F" w:rsidRDefault="00B143EB" w:rsidP="00B143EB">
      <w:pPr>
        <w:rPr>
          <w:rFonts w:eastAsiaTheme="minorEastAsia"/>
        </w:rPr>
      </w:pPr>
      <w:r>
        <w:rPr>
          <w:rFonts w:eastAsiaTheme="minorEastAsia"/>
        </w:rPr>
        <w:lastRenderedPageBreak/>
        <w:t>Derivative of the Lyapunov function V:</w:t>
      </w:r>
    </w:p>
    <w:p w:rsidR="004D4EFC" w:rsidRDefault="00B143EB" w:rsidP="00E26C74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+ 2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Ax-B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Cx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sSubPr>
            <m:e>
              <m:r>
                <w:rPr>
                  <w:rFonts w:ascii="Cambria Math" w:eastAsiaTheme="minorEastAsia" w:hAnsi="Cambria Math"/>
                  <w:strike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trike/>
                </w:rPr>
                <m:t>2</m:t>
              </m:r>
            </m:sub>
          </m:sSub>
          <m:r>
            <w:rPr>
              <w:rFonts w:ascii="Cambria Math" w:eastAsiaTheme="minorEastAsia" w:hAnsi="Cambria Math"/>
              <w:strike/>
            </w:rPr>
            <m:t xml:space="preserve">= </m:t>
          </m:r>
          <m:r>
            <w:rPr>
              <w:rFonts w:ascii="Cambria Math" w:eastAsiaTheme="minorEastAsia" w:hAnsi="Cambria Math"/>
              <w:strike/>
            </w:rPr>
            <m:t xml:space="preserve">+ </m:t>
          </m:r>
          <m:r>
            <w:rPr>
              <w:rFonts w:ascii="Cambria Math" w:hAnsi="Cambria Math"/>
              <w:strike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q</m:t>
              </m:r>
            </m:e>
            <m:sup>
              <m:r>
                <w:rPr>
                  <w:rFonts w:ascii="Cambria Math" w:hAnsi="Cambria Math"/>
                  <w:strike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y</m:t>
              </m:r>
            </m:e>
          </m:d>
          <m:r>
            <w:rPr>
              <w:rFonts w:ascii="Cambria Math" w:hAnsi="Cambria Math"/>
              <w:strike/>
            </w:rPr>
            <m:t>g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*</m:t>
                      </m:r>
                    </m:sub>
                  </m:sSub>
                  <m:r>
                    <w:rPr>
                      <w:rFonts w:ascii="Cambria Math" w:hAnsi="Cambria Math"/>
                      <w:strike/>
                    </w:rPr>
                    <m:t>-θ</m:t>
                  </m:r>
                </m:e>
              </m:d>
            </m:e>
            <m:sup>
              <m:r>
                <w:rPr>
                  <w:rFonts w:ascii="Cambria Math" w:hAnsi="Cambria Math"/>
                  <w:strike/>
                </w:rPr>
                <m:t>T</m:t>
              </m:r>
            </m:sup>
          </m:sSup>
          <m:r>
            <w:rPr>
              <w:rFonts w:ascii="Cambria Math" w:hAnsi="Cambria Math"/>
              <w:strike/>
            </w:rPr>
            <m:t>q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- 2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-θ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- 2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g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+ 2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Pw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sSubPr>
            <m:e>
              <m:r>
                <w:rPr>
                  <w:rFonts w:ascii="Cambria Math" w:eastAsiaTheme="minorEastAsia" w:hAnsi="Cambria Math"/>
                  <w:strike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trike/>
                </w:rPr>
                <m:t>6</m:t>
              </m:r>
            </m:sub>
          </m:sSub>
          <m:r>
            <w:rPr>
              <w:rFonts w:ascii="Cambria Math" w:eastAsiaTheme="minorEastAsia" w:hAnsi="Cambria Math"/>
              <w:strike/>
            </w:rPr>
            <m:t xml:space="preserve">= </m:t>
          </m:r>
          <m:r>
            <w:rPr>
              <w:rFonts w:ascii="Cambria Math" w:eastAsiaTheme="minorEastAsia" w:hAnsi="Cambria Math"/>
              <w:strike/>
            </w:rPr>
            <m:t>+ 2</m:t>
          </m:r>
          <m:sSup>
            <m:sSup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trike/>
                    </w:rPr>
                    <m:t>θ-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>*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trike/>
                </w:rPr>
                <m:t>T</m:t>
              </m:r>
            </m:sup>
          </m:sSup>
          <m:r>
            <w:rPr>
              <w:rFonts w:ascii="Cambria Math" w:eastAsiaTheme="minorEastAsia" w:hAnsi="Cambria Math"/>
              <w:strike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y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sSupPr>
            <m:e>
              <m:r>
                <w:rPr>
                  <w:rFonts w:ascii="Cambria Math" w:eastAsiaTheme="minorEastAsia" w:hAnsi="Cambria Math"/>
                  <w:strike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trike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y</m:t>
              </m:r>
            </m:e>
          </m:d>
          <m:r>
            <w:rPr>
              <w:rFonts w:ascii="Cambria Math" w:eastAsiaTheme="minorEastAsia" w:hAnsi="Cambria Math"/>
              <w:strike/>
            </w:rPr>
            <m:t>g</m:t>
          </m:r>
          <m:r>
            <m:rPr>
              <m:sty m:val="p"/>
            </m:rPr>
            <w:rPr>
              <w:rFonts w:ascii="Cambria Math" w:eastAsiaTheme="minorEastAsia" w:hAnsi="Cambria Math"/>
              <w:strike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- 2a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θ</m:t>
          </m:r>
          <m:r>
            <w:rPr>
              <w:rFonts w:eastAsiaTheme="minorEastAsia"/>
            </w:rPr>
            <w:br/>
          </m:r>
        </m:oMath>
      </m:oMathPara>
      <w:r w:rsidR="00662120">
        <w:rPr>
          <w:rFonts w:eastAsiaTheme="minorEastAsia"/>
        </w:rPr>
        <w:t xml:space="preserve">Tüm bu terimleri </w:t>
      </w:r>
      <w:r>
        <w:rPr>
          <w:rFonts w:eastAsiaTheme="minorEastAsia"/>
        </w:rPr>
        <w:t>sınırlayınca</w:t>
      </w:r>
      <w:r w:rsidR="00662120">
        <w:rPr>
          <w:rFonts w:eastAsiaTheme="minorEastAsia"/>
        </w:rPr>
        <w:t>:</w:t>
      </w:r>
      <w:r w:rsidR="00662120">
        <w:rPr>
          <w:rFonts w:eastAsiaTheme="minorEastAsia"/>
        </w:rPr>
        <w:br/>
      </w: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 xml:space="preserve">≤ 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-ε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Px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sSubPr>
            <m:e>
              <m:r>
                <w:rPr>
                  <w:rFonts w:ascii="Cambria Math" w:eastAsiaTheme="minorEastAsia" w:hAnsi="Cambria Math"/>
                  <w:strike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trike/>
                </w:rPr>
                <m:t>2</m:t>
              </m:r>
            </m:sub>
          </m:sSub>
          <m:r>
            <w:rPr>
              <w:rFonts w:ascii="Cambria Math" w:eastAsiaTheme="minorEastAsia" w:hAnsi="Cambria Math"/>
              <w:strike/>
            </w:rPr>
            <m:t>≤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≤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B05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*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-θ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Px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≤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Px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≤ </m:t>
          </m:r>
          <m:r>
            <w:rPr>
              <w:rFonts w:ascii="Cambria Math" w:eastAsiaTheme="minorEastAsia" w:hAnsi="Cambria Math"/>
            </w:rPr>
            <m:t>ν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Px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sSubPr>
            <m:e>
              <m:r>
                <w:rPr>
                  <w:rFonts w:ascii="Cambria Math" w:eastAsiaTheme="minorEastAsia" w:hAnsi="Cambria Math"/>
                  <w:strike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trike/>
                </w:rPr>
                <m:t>6</m:t>
              </m:r>
            </m:sub>
          </m:sSub>
          <m:r>
            <w:rPr>
              <w:rFonts w:ascii="Cambria Math" w:eastAsiaTheme="minorEastAsia" w:hAnsi="Cambria Math"/>
              <w:strike/>
            </w:rPr>
            <m:t>≤</m:t>
          </m:r>
          <m:r>
            <w:rPr>
              <w:rFonts w:ascii="Cambria Math" w:eastAsiaTheme="minorEastAsia" w:hAnsi="Cambria Math"/>
              <w:strike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hAnsi="Cambria Math"/>
            </w:rPr>
            <m:t>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color w:val="00B05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color w:val="00B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</w:rPr>
                        <m:t>*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</w:rPr>
                    <m:t>-θ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2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D5EF0">
        <w:rPr>
          <w:rFonts w:eastAsiaTheme="minorEastAsia"/>
        </w:rPr>
        <w:t>Hepsini birleştirince</w:t>
      </w:r>
      <w:r w:rsidR="001D5EF0">
        <w:rPr>
          <w:rFonts w:eastAsiaTheme="minorEastAsia"/>
        </w:rPr>
        <w:br/>
      </w: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ε-ν-2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Px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 γ</m:t>
              </m:r>
              <m:r>
                <w:rPr>
                  <w:rFonts w:ascii="Cambria Math" w:eastAsiaTheme="minorEastAsia" w:hAnsi="Cambria Math"/>
                </w:rPr>
                <m:t>σ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-θ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/>
                  <w:i/>
                  <w:color w:val="7030A0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Δ</m:t>
              </m:r>
              <m:ctrlPr>
                <w:rPr>
                  <w:rFonts w:ascii="Cambria Math" w:eastAsiaTheme="minorEastAsia" w:hAnsi="Cambria Math"/>
                  <w:b/>
                  <w:color w:val="7030A0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σ</m:t>
          </m:r>
          <m:sSubSup>
            <m:sSubSupPr>
              <m:ctrlPr>
                <w:rPr>
                  <w:rFonts w:ascii="Cambria Math" w:hAnsi="Cambria Math"/>
                  <w:b/>
                  <w:i/>
                  <w:color w:val="7030A0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Δ</m:t>
              </m:r>
              <m:ctrlPr>
                <w:rPr>
                  <w:rFonts w:ascii="Cambria Math" w:hAnsi="Cambria Math"/>
                  <w:b/>
                  <w:color w:val="7030A0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e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  <w:color w:val="7030A0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Δ</m:t>
              </m:r>
              <m:ctrlPr>
                <w:rPr>
                  <w:rFonts w:ascii="Cambria Math" w:eastAsiaTheme="minorEastAsia" w:hAnsi="Cambria Math"/>
                  <w:b/>
                  <w:color w:val="7030A0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e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w:br/>
          </m:r>
        </m:oMath>
      </m:oMathPara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234131">
        <w:rPr>
          <w:rFonts w:eastAsiaTheme="minorEastAsia"/>
        </w:rPr>
        <w:t xml:space="preserve"> içinde bozucu </w:t>
      </w:r>
      <m:oMath>
        <m:r>
          <w:rPr>
            <w:rFonts w:ascii="Cambria Math" w:eastAsiaTheme="minorEastAsia" w:hAnsi="Cambria Math"/>
          </w:rPr>
          <m:t>w</m:t>
        </m:r>
      </m:oMath>
      <w:r w:rsidR="00234131">
        <w:rPr>
          <w:rFonts w:eastAsiaTheme="minorEastAsia"/>
        </w:rPr>
        <w:t xml:space="preserve"> ve kuantizasyon hatası </w:t>
      </w:r>
      <m:oMath>
        <m:r>
          <w:rPr>
            <w:rFonts w:ascii="Cambria Math" w:eastAsiaTheme="minorEastAsia" w:hAnsi="Cambria Math"/>
          </w:rPr>
          <m:t>e</m:t>
        </m:r>
      </m:oMath>
      <w:r w:rsidR="00234131">
        <w:rPr>
          <w:rFonts w:eastAsiaTheme="minorEastAsia"/>
        </w:rPr>
        <w:t xml:space="preserve"> terimleri mecut. (</w:t>
      </w:r>
      <m:oMath>
        <m:r>
          <w:rPr>
            <w:rFonts w:ascii="Cambria Math" w:eastAsiaTheme="minorEastAsia" w:hAnsi="Cambria Math"/>
          </w:rPr>
          <m:t>∝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234131">
        <w:rPr>
          <w:rFonts w:eastAsiaTheme="minorEastAsia"/>
        </w:rPr>
        <w:t>)</w:t>
      </w:r>
      <w:r w:rsidR="001D5EF0" w:rsidRPr="001D5EF0">
        <w:rPr>
          <w:rFonts w:eastAsiaTheme="minorEastAsia"/>
        </w:rPr>
        <w:br/>
      </w:r>
      <w:r w:rsidR="007D2096">
        <w:rPr>
          <w:rFonts w:eastAsiaTheme="minorEastAsia"/>
        </w:rPr>
        <w:t>Bundan dolayı</w:t>
      </w:r>
      <w:r w:rsidR="007D2096">
        <w:rPr>
          <w:rFonts w:eastAsiaTheme="minorEastAsia"/>
        </w:rPr>
        <w:br/>
      </w: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pos. def.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sabit</m:t>
              </m:r>
            </m:e>
          </m:d>
          <m:r>
            <w:rPr>
              <w:rFonts w:eastAsiaTheme="minorEastAsia"/>
            </w:rPr>
            <w:br/>
          </m:r>
        </m:oMath>
      </m:oMathPara>
      <w:r w:rsidR="007D2096">
        <w:rPr>
          <w:rFonts w:eastAsiaTheme="minorEastAsia"/>
        </w:rPr>
        <w:t>Gibi bir yapı olacak. Bundan dolayı negative definite bir türev yerine “negatif-orantılı + sabit” bir türev daha gerçekçi bir hedef olur</w:t>
      </w:r>
      <w:r w:rsidR="003860C2">
        <w:rPr>
          <w:rFonts w:eastAsiaTheme="minorEastAsia"/>
        </w:rPr>
        <w:t>…</w:t>
      </w:r>
      <w:r w:rsidR="001D5EF0">
        <w:rPr>
          <w:rFonts w:eastAsiaTheme="minorEastAsia"/>
        </w:rPr>
        <w:br/>
      </w:r>
    </w:p>
    <w:p w:rsidR="004D4EFC" w:rsidRDefault="004D4EFC" w:rsidP="00E26C74">
      <w:pPr>
        <w:rPr>
          <w:b/>
        </w:rPr>
      </w:pPr>
      <w:bookmarkStart w:id="0" w:name="_GoBack"/>
      <w:bookmarkEnd w:id="0"/>
      <w:r w:rsidRPr="004D4EFC">
        <w:rPr>
          <w:b/>
        </w:rPr>
        <w:lastRenderedPageBreak/>
        <w:t>MATH</w:t>
      </w:r>
    </w:p>
    <w:p w:rsidR="004D4EFC" w:rsidRPr="004D4EFC" w:rsidRDefault="004D4EFC" w:rsidP="004D4EFC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27F75EAC" wp14:editId="23A4FD2F">
            <wp:extent cx="3902660" cy="2687381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9550" cy="26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EFC" w:rsidRPr="004D4EFC" w:rsidSect="00234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593" w:rsidRDefault="00732593" w:rsidP="00816C4F">
      <w:pPr>
        <w:spacing w:after="0" w:line="240" w:lineRule="auto"/>
      </w:pPr>
      <w:r>
        <w:separator/>
      </w:r>
    </w:p>
  </w:endnote>
  <w:endnote w:type="continuationSeparator" w:id="0">
    <w:p w:rsidR="00732593" w:rsidRDefault="00732593" w:rsidP="00816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593" w:rsidRDefault="00732593" w:rsidP="00816C4F">
      <w:pPr>
        <w:spacing w:after="0" w:line="240" w:lineRule="auto"/>
      </w:pPr>
      <w:r>
        <w:separator/>
      </w:r>
    </w:p>
  </w:footnote>
  <w:footnote w:type="continuationSeparator" w:id="0">
    <w:p w:rsidR="00732593" w:rsidRDefault="00732593" w:rsidP="00816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507B1"/>
    <w:multiLevelType w:val="hybridMultilevel"/>
    <w:tmpl w:val="D514E6F2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305B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DC4E66"/>
    <w:multiLevelType w:val="hybridMultilevel"/>
    <w:tmpl w:val="AA8E85F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FF04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EE32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E3"/>
    <w:rsid w:val="00015E5A"/>
    <w:rsid w:val="000221B9"/>
    <w:rsid w:val="00061485"/>
    <w:rsid w:val="0006494A"/>
    <w:rsid w:val="00065E91"/>
    <w:rsid w:val="00070F56"/>
    <w:rsid w:val="00095D90"/>
    <w:rsid w:val="000B60F3"/>
    <w:rsid w:val="000D0BE8"/>
    <w:rsid w:val="00122569"/>
    <w:rsid w:val="00134F45"/>
    <w:rsid w:val="001435EC"/>
    <w:rsid w:val="00155DA4"/>
    <w:rsid w:val="0015719D"/>
    <w:rsid w:val="001C2573"/>
    <w:rsid w:val="001D5EF0"/>
    <w:rsid w:val="001F26EC"/>
    <w:rsid w:val="001F300C"/>
    <w:rsid w:val="001F5B24"/>
    <w:rsid w:val="00227722"/>
    <w:rsid w:val="00234131"/>
    <w:rsid w:val="00234A60"/>
    <w:rsid w:val="002444B7"/>
    <w:rsid w:val="002560BD"/>
    <w:rsid w:val="00256DDC"/>
    <w:rsid w:val="00271D2E"/>
    <w:rsid w:val="00286FDA"/>
    <w:rsid w:val="002A45AC"/>
    <w:rsid w:val="002A5CD9"/>
    <w:rsid w:val="002D20CC"/>
    <w:rsid w:val="002E1EBF"/>
    <w:rsid w:val="002E4345"/>
    <w:rsid w:val="002E5FD7"/>
    <w:rsid w:val="002F5476"/>
    <w:rsid w:val="003051B4"/>
    <w:rsid w:val="00326539"/>
    <w:rsid w:val="00330550"/>
    <w:rsid w:val="00350AC7"/>
    <w:rsid w:val="00362B97"/>
    <w:rsid w:val="00365709"/>
    <w:rsid w:val="00370EA2"/>
    <w:rsid w:val="003860C2"/>
    <w:rsid w:val="0039048B"/>
    <w:rsid w:val="00391BE4"/>
    <w:rsid w:val="003C28CD"/>
    <w:rsid w:val="003D3DFE"/>
    <w:rsid w:val="0040548B"/>
    <w:rsid w:val="004062F4"/>
    <w:rsid w:val="00432C60"/>
    <w:rsid w:val="00435C8A"/>
    <w:rsid w:val="00442513"/>
    <w:rsid w:val="0044381E"/>
    <w:rsid w:val="00445AD0"/>
    <w:rsid w:val="00446686"/>
    <w:rsid w:val="004470EF"/>
    <w:rsid w:val="004476F3"/>
    <w:rsid w:val="004571AC"/>
    <w:rsid w:val="00472DEB"/>
    <w:rsid w:val="00477CB1"/>
    <w:rsid w:val="00487DFD"/>
    <w:rsid w:val="004B4248"/>
    <w:rsid w:val="004D4EFC"/>
    <w:rsid w:val="004E5D9E"/>
    <w:rsid w:val="004E5EA2"/>
    <w:rsid w:val="004F072E"/>
    <w:rsid w:val="005113D6"/>
    <w:rsid w:val="00512BE8"/>
    <w:rsid w:val="00520439"/>
    <w:rsid w:val="00527D9D"/>
    <w:rsid w:val="00531D24"/>
    <w:rsid w:val="00542063"/>
    <w:rsid w:val="00553DFB"/>
    <w:rsid w:val="00557B00"/>
    <w:rsid w:val="005A349E"/>
    <w:rsid w:val="005A3F1A"/>
    <w:rsid w:val="005A3F8A"/>
    <w:rsid w:val="005B11D9"/>
    <w:rsid w:val="005B13BF"/>
    <w:rsid w:val="005F0F80"/>
    <w:rsid w:val="005F4C7F"/>
    <w:rsid w:val="005F6900"/>
    <w:rsid w:val="00600039"/>
    <w:rsid w:val="00600551"/>
    <w:rsid w:val="006312EF"/>
    <w:rsid w:val="00631480"/>
    <w:rsid w:val="00661B34"/>
    <w:rsid w:val="00662120"/>
    <w:rsid w:val="00675EBC"/>
    <w:rsid w:val="00691F49"/>
    <w:rsid w:val="006965F7"/>
    <w:rsid w:val="006976A1"/>
    <w:rsid w:val="00697DBF"/>
    <w:rsid w:val="006A2DDC"/>
    <w:rsid w:val="006C4E21"/>
    <w:rsid w:val="006E105A"/>
    <w:rsid w:val="00703984"/>
    <w:rsid w:val="00710434"/>
    <w:rsid w:val="00713014"/>
    <w:rsid w:val="007147DE"/>
    <w:rsid w:val="00724358"/>
    <w:rsid w:val="00730196"/>
    <w:rsid w:val="00732593"/>
    <w:rsid w:val="00735682"/>
    <w:rsid w:val="007731CC"/>
    <w:rsid w:val="007A54D2"/>
    <w:rsid w:val="007A5709"/>
    <w:rsid w:val="007C5591"/>
    <w:rsid w:val="007C7B7C"/>
    <w:rsid w:val="007D2096"/>
    <w:rsid w:val="007E7D52"/>
    <w:rsid w:val="00804A40"/>
    <w:rsid w:val="00814A32"/>
    <w:rsid w:val="00816C4F"/>
    <w:rsid w:val="008211A6"/>
    <w:rsid w:val="00857BA9"/>
    <w:rsid w:val="008668AA"/>
    <w:rsid w:val="00872CBF"/>
    <w:rsid w:val="0087464E"/>
    <w:rsid w:val="00886E11"/>
    <w:rsid w:val="00891C2E"/>
    <w:rsid w:val="00893811"/>
    <w:rsid w:val="008A0CDE"/>
    <w:rsid w:val="008B44F6"/>
    <w:rsid w:val="008C1197"/>
    <w:rsid w:val="008C7115"/>
    <w:rsid w:val="008E7BAA"/>
    <w:rsid w:val="0090373F"/>
    <w:rsid w:val="009154C7"/>
    <w:rsid w:val="00954F20"/>
    <w:rsid w:val="00957885"/>
    <w:rsid w:val="009B5312"/>
    <w:rsid w:val="009B6A01"/>
    <w:rsid w:val="009E1604"/>
    <w:rsid w:val="00A0012A"/>
    <w:rsid w:val="00A0147D"/>
    <w:rsid w:val="00A52465"/>
    <w:rsid w:val="00A540E3"/>
    <w:rsid w:val="00A72B27"/>
    <w:rsid w:val="00A733F2"/>
    <w:rsid w:val="00A8705B"/>
    <w:rsid w:val="00A910EB"/>
    <w:rsid w:val="00A94A87"/>
    <w:rsid w:val="00AB2983"/>
    <w:rsid w:val="00AF175E"/>
    <w:rsid w:val="00B143EB"/>
    <w:rsid w:val="00B421A9"/>
    <w:rsid w:val="00B42607"/>
    <w:rsid w:val="00B43E86"/>
    <w:rsid w:val="00B5102E"/>
    <w:rsid w:val="00B801E3"/>
    <w:rsid w:val="00B9386F"/>
    <w:rsid w:val="00B94F03"/>
    <w:rsid w:val="00B96F0A"/>
    <w:rsid w:val="00BA5F96"/>
    <w:rsid w:val="00BB4643"/>
    <w:rsid w:val="00BD3138"/>
    <w:rsid w:val="00BD67C9"/>
    <w:rsid w:val="00BE2170"/>
    <w:rsid w:val="00BE77E3"/>
    <w:rsid w:val="00C14645"/>
    <w:rsid w:val="00C376E7"/>
    <w:rsid w:val="00C4027C"/>
    <w:rsid w:val="00C63582"/>
    <w:rsid w:val="00C80A55"/>
    <w:rsid w:val="00C8168E"/>
    <w:rsid w:val="00C84C89"/>
    <w:rsid w:val="00C8687A"/>
    <w:rsid w:val="00C91671"/>
    <w:rsid w:val="00CA7DFB"/>
    <w:rsid w:val="00CB54DE"/>
    <w:rsid w:val="00CC1135"/>
    <w:rsid w:val="00CC1F50"/>
    <w:rsid w:val="00CD0F27"/>
    <w:rsid w:val="00CD37AA"/>
    <w:rsid w:val="00CD78C4"/>
    <w:rsid w:val="00CF6AA9"/>
    <w:rsid w:val="00CF7F60"/>
    <w:rsid w:val="00D00D8A"/>
    <w:rsid w:val="00D22FB5"/>
    <w:rsid w:val="00D44B37"/>
    <w:rsid w:val="00D45249"/>
    <w:rsid w:val="00D54FEE"/>
    <w:rsid w:val="00D708E2"/>
    <w:rsid w:val="00D72119"/>
    <w:rsid w:val="00D7392B"/>
    <w:rsid w:val="00D76AFE"/>
    <w:rsid w:val="00D84973"/>
    <w:rsid w:val="00D97002"/>
    <w:rsid w:val="00DB2A8B"/>
    <w:rsid w:val="00DD6644"/>
    <w:rsid w:val="00DE537A"/>
    <w:rsid w:val="00E00102"/>
    <w:rsid w:val="00E01FF5"/>
    <w:rsid w:val="00E05EEF"/>
    <w:rsid w:val="00E13A54"/>
    <w:rsid w:val="00E165FE"/>
    <w:rsid w:val="00E22F45"/>
    <w:rsid w:val="00E26C74"/>
    <w:rsid w:val="00E32C4A"/>
    <w:rsid w:val="00E40DFC"/>
    <w:rsid w:val="00E5075F"/>
    <w:rsid w:val="00E62D8F"/>
    <w:rsid w:val="00E65B19"/>
    <w:rsid w:val="00E725DF"/>
    <w:rsid w:val="00EA4B7E"/>
    <w:rsid w:val="00EA5702"/>
    <w:rsid w:val="00EA6613"/>
    <w:rsid w:val="00EC1FF9"/>
    <w:rsid w:val="00EC3CD2"/>
    <w:rsid w:val="00EC59F4"/>
    <w:rsid w:val="00ED1754"/>
    <w:rsid w:val="00ED41B9"/>
    <w:rsid w:val="00F1113D"/>
    <w:rsid w:val="00F30EAD"/>
    <w:rsid w:val="00F377AB"/>
    <w:rsid w:val="00F44BE8"/>
    <w:rsid w:val="00F65112"/>
    <w:rsid w:val="00F72AA8"/>
    <w:rsid w:val="00F7324C"/>
    <w:rsid w:val="00F80F12"/>
    <w:rsid w:val="00F84546"/>
    <w:rsid w:val="00F8670A"/>
    <w:rsid w:val="00F9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A5B4E"/>
  <w15:chartTrackingRefBased/>
  <w15:docId w15:val="{9CB74F25-A6F0-4543-A38E-B0068F70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A32"/>
  </w:style>
  <w:style w:type="paragraph" w:styleId="Heading1">
    <w:name w:val="heading 1"/>
    <w:basedOn w:val="Normal"/>
    <w:next w:val="Normal"/>
    <w:link w:val="Heading1Char"/>
    <w:uiPriority w:val="9"/>
    <w:qFormat/>
    <w:rsid w:val="008B4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08E2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tr-TR" w:eastAsia="tr-TR"/>
      <w14:ligatures w14:val="none"/>
    </w:rPr>
  </w:style>
  <w:style w:type="paragraph" w:styleId="ListParagraph">
    <w:name w:val="List Paragraph"/>
    <w:basedOn w:val="Normal"/>
    <w:uiPriority w:val="34"/>
    <w:qFormat/>
    <w:rsid w:val="00D708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4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B44F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D78C4"/>
    <w:rPr>
      <w:color w:val="808080"/>
    </w:rPr>
  </w:style>
  <w:style w:type="character" w:customStyle="1" w:styleId="katex-mathml">
    <w:name w:val="katex-mathml"/>
    <w:basedOn w:val="DefaultParagraphFont"/>
    <w:rsid w:val="00CD78C4"/>
  </w:style>
  <w:style w:type="character" w:customStyle="1" w:styleId="mord">
    <w:name w:val="mord"/>
    <w:basedOn w:val="DefaultParagraphFont"/>
    <w:rsid w:val="00CD78C4"/>
  </w:style>
  <w:style w:type="character" w:customStyle="1" w:styleId="mbin">
    <w:name w:val="mbin"/>
    <w:basedOn w:val="DefaultParagraphFont"/>
    <w:rsid w:val="00CD78C4"/>
  </w:style>
  <w:style w:type="character" w:customStyle="1" w:styleId="vlist-s">
    <w:name w:val="vlist-s"/>
    <w:basedOn w:val="DefaultParagraphFont"/>
    <w:rsid w:val="00CD78C4"/>
  </w:style>
  <w:style w:type="character" w:customStyle="1" w:styleId="mrel">
    <w:name w:val="mrel"/>
    <w:basedOn w:val="DefaultParagraphFont"/>
    <w:rsid w:val="00CD78C4"/>
  </w:style>
  <w:style w:type="character" w:customStyle="1" w:styleId="mopen">
    <w:name w:val="mopen"/>
    <w:basedOn w:val="DefaultParagraphFont"/>
    <w:rsid w:val="00CD78C4"/>
  </w:style>
  <w:style w:type="character" w:customStyle="1" w:styleId="mclose">
    <w:name w:val="mclose"/>
    <w:basedOn w:val="DefaultParagraphFont"/>
    <w:rsid w:val="00CD78C4"/>
  </w:style>
  <w:style w:type="character" w:customStyle="1" w:styleId="Heading2Char">
    <w:name w:val="Heading 2 Char"/>
    <w:basedOn w:val="DefaultParagraphFont"/>
    <w:link w:val="Heading2"/>
    <w:uiPriority w:val="9"/>
    <w:rsid w:val="00C8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26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816C4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6C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6C4F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F111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53A78-AEC1-4D7E-B134-DA9358B6D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16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Arık</dc:creator>
  <cp:keywords/>
  <dc:description/>
  <cp:lastModifiedBy>Mustafa Arık</cp:lastModifiedBy>
  <cp:revision>171</cp:revision>
  <dcterms:created xsi:type="dcterms:W3CDTF">2025-05-12T20:05:00Z</dcterms:created>
  <dcterms:modified xsi:type="dcterms:W3CDTF">2025-06-02T19:14:00Z</dcterms:modified>
</cp:coreProperties>
</file>