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MOMENTUM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7B5EF8"/>
          <w:sz w:val="36"/>
          <w:szCs w:val="36"/>
        </w:rPr>
        <w:t xml:space="preserve">Design System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80"/>
          <w:sz w:val="22"/>
          <w:szCs w:val="22"/>
        </w:rPr>
        <w:t xml:space="preserve">Guía de referencia visual · v1.0 ·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1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31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Acento principal</w:t>
            </w:r>
          </w:p>
        </w:tc>
      </w:tr>
      <w:tr>
        <w:tc>
          <w:tcPr>
            <w:tcW w:type="dxa" w:w="31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iOS · Android</w:t>
            </w:r>
          </w:p>
        </w:tc>
        <w:tc>
          <w:tcPr>
            <w:tcW w:type="dxa" w:w="31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Syne + DM Sans</w:t>
            </w:r>
          </w:p>
        </w:tc>
        <w:tc>
          <w:tcPr>
            <w:tcW w:type="dxa" w:w="31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#C8F04E Lima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Filosofía de Diseño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0"/>
      </w:tblGrid>
      <w:tr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730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</w:tr>
      <w:tr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Impulso visible</w:t>
            </w:r>
          </w:p>
        </w:tc>
        <w:tc>
          <w:tcPr>
            <w:tcW w:type="dxa" w:w="730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El usuario debe sentir progreso en todo momento. Barras, contadores y rachas son protagonistas, no decorativos.</w:t>
            </w:r>
          </w:p>
        </w:tc>
      </w:tr>
      <w:tr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Fricción mínima</w:t>
            </w:r>
          </w:p>
        </w:tc>
        <w:tc>
          <w:tcPr>
            <w:tcW w:type="dxa" w:w="730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Toda acción crítica se completa en máximo 3 taps. El camino feliz es siempre el más corto.</w:t>
            </w:r>
          </w:p>
        </w:tc>
      </w:tr>
      <w:tr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Feedback inmediato</w:t>
            </w:r>
          </w:p>
        </w:tc>
        <w:tc>
          <w:tcPr>
            <w:tcW w:type="dxa" w:w="730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Cada acción genera respuesta visual y háptica al instante. Sin acciones silenciosas.</w:t>
            </w:r>
          </w:p>
        </w:tc>
      </w:tr>
      <w:tr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Motivación contextual</w:t>
            </w:r>
          </w:p>
        </w:tc>
        <w:tc>
          <w:tcPr>
            <w:tcW w:type="dxa" w:w="730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Los mensajes de motivación son relevantes al momento: celebrar logros, no solo recordar pendientes.</w:t>
            </w:r>
          </w:p>
        </w:tc>
      </w:tr>
      <w:tr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Oscuridad amigable</w:t>
            </w:r>
          </w:p>
        </w:tc>
        <w:tc>
          <w:tcPr>
            <w:tcW w:type="dxa" w:w="730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El modo oscuro es el predeterminado. Diseñado para uso nocturno sin fatiga visual, con acentos de color estratégicos.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hd w:fill="1A1A2E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Tokens de Color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Modo oscuro (predeterminado)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684"/>
        <w:gridCol w:w="1872"/>
        <w:gridCol w:w="2059"/>
        <w:gridCol w:w="2995"/>
      </w:tblGrid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0C0C1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#0C0C10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#0C0C10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--color-bg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 principal de la app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6161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#16161E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#16161E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Tarjetas, modales, bottom sheets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E1E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#1E1E28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#1E1E28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--color-surface-2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Inputs, items de lista, estados hover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C8F0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#C8F04E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#C8F04E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CTAs primarios, progreso, rachas activas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7B5E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#7B5EF8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#7B5EF8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--color-purple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Timer Pomodoro, foco, funciones Pro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04E7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#F04E7B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#F04E7B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--color-coral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Alertas, prioridad alta, fechas vencidas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0F0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#F0F0EE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#F0F0EE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9898A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#9898AA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#9898AA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--color-text-2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Labels secundarios, metadatos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55556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#55556A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#55556A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--color-text-3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Placeholders, texto desactivado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Modo claro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684"/>
        <w:gridCol w:w="1872"/>
        <w:gridCol w:w="2059"/>
        <w:gridCol w:w="2995"/>
      </w:tblGrid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#F5F5F0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#F5F5F0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--color-bg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 principal (modo claro)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#FFFFFF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#FFFFFF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Tarjetas y superficies elevadas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0F0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#F0F0EA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#F0F0EA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--color-surface-2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Inputs y elementos de lista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5A8A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#5A8A00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#5A8A00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Acento lima adaptado a fondo claro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5A3FD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#5A3FD4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#5A3FD4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--color-purple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Timer y foco en modo claro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C4194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#C4194D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#C4194D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--color-coral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Alertas en modo claro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111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#111118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#111118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Texto principal (modo claro)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55556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8"/>
                <w:sz w:val="20"/>
                <w:szCs w:val="20"/>
              </w:rPr>
              <w:t xml:space="preserve">#55556A</w:t>
            </w:r>
          </w:p>
        </w:tc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#55556A</w:t>
            </w:r>
          </w:p>
        </w:tc>
        <w:tc>
          <w:tcPr>
            <w:tcW w:type="dxa" w:w="2059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--color-text-2</w:t>
            </w:r>
          </w:p>
        </w:tc>
        <w:tc>
          <w:tcPr>
            <w:tcW w:type="dxa" w:w="299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Labels secundarios (modo claro)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Semántica de color para 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2808"/>
        <w:gridCol w:w="3744"/>
      </w:tblGrid>
      <w:tr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80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74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UI</w:t>
            </w:r>
          </w:p>
        </w:tc>
      </w:tr>
      <w:tr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Trabajo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F8"/>
                <w:sz w:val="20"/>
                <w:szCs w:val="20"/>
              </w:rPr>
              <w:t xml:space="preserve">#7B5EF8</w:t>
            </w:r>
          </w:p>
        </w:tc>
        <w:tc>
          <w:tcPr>
            <w:tcW w:type="dxa" w:w="280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Tag + indicador de prioridad</w:t>
            </w:r>
          </w:p>
        </w:tc>
        <w:tc>
          <w:tcPr>
            <w:tcW w:type="dxa" w:w="374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 pur-dim, borde pur-border, texto púrpura</w:t>
            </w:r>
          </w:p>
        </w:tc>
      </w:tr>
      <w:tr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Salud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8A00"/>
                <w:sz w:val="20"/>
                <w:szCs w:val="20"/>
              </w:rPr>
              <w:t xml:space="preserve">#C8F04E</w:t>
            </w:r>
          </w:p>
        </w:tc>
        <w:tc>
          <w:tcPr>
            <w:tcW w:type="dxa" w:w="280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Tag + racha de hábitos</w:t>
            </w:r>
          </w:p>
        </w:tc>
        <w:tc>
          <w:tcPr>
            <w:tcW w:type="dxa" w:w="374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 acc-dim, borde acc-border, texto lima</w:t>
            </w:r>
          </w:p>
        </w:tc>
      </w:tr>
      <w:tr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Personal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4E7B"/>
                <w:sz w:val="20"/>
                <w:szCs w:val="20"/>
              </w:rPr>
              <w:t xml:space="preserve">#F04E7B</w:t>
            </w:r>
          </w:p>
        </w:tc>
        <w:tc>
          <w:tcPr>
            <w:tcW w:type="dxa" w:w="280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Tag + prioridad alta</w:t>
            </w:r>
          </w:p>
        </w:tc>
        <w:tc>
          <w:tcPr>
            <w:tcW w:type="dxa" w:w="374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 cor-dim, borde cor-border, texto coral</w:t>
            </w:r>
          </w:p>
        </w:tc>
      </w:tr>
      <w:tr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Aprendizaje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CA8"/>
                <w:sz w:val="20"/>
                <w:szCs w:val="20"/>
              </w:rPr>
              <w:t xml:space="preserve">#4EB8F0</w:t>
            </w:r>
          </w:p>
        </w:tc>
        <w:tc>
          <w:tcPr>
            <w:tcW w:type="dxa" w:w="280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Tag + progreso de lectura</w:t>
            </w:r>
          </w:p>
        </w:tc>
        <w:tc>
          <w:tcPr>
            <w:tcW w:type="dxa" w:w="374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 info-dim, borde info-border, texto azul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Reglas de uso de color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Nunca usar color como único indicador de estado — siempre complementar con forma o texto.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El acento lima (#C8F04E) se reserva exclusivamente para progreso, logros y acciones primarias.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El púrpura (#7B5EF8) se reserva exclusivamente para contextos de foco y concentración.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En modo claro, los colores de acento se oscurecen automáticamente para mantener contraste WCAG AA.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Fondo de texto sobre acento lima: siempre #0C0C10 (oscuro) o #FFFFFF (claro) — nunca gris.</w:t>
      </w:r>
    </w:p>
    <w:p>
      <w:r>
        <w:br w:type="page"/>
      </w:r>
    </w:p>
    <w:p>
      <w:pPr>
        <w:pStyle w:val="Heading1"/>
        <w:shd w:fill="1A1A2E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Tipografía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Familias tipográficas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3276"/>
        <w:gridCol w:w="2808"/>
      </w:tblGrid>
      <w:tr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Familia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Pesos</w:t>
            </w:r>
          </w:p>
        </w:tc>
        <w:tc>
          <w:tcPr>
            <w:tcW w:type="dxa" w:w="3276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la app</w:t>
            </w:r>
          </w:p>
        </w:tc>
        <w:tc>
          <w:tcPr>
            <w:tcW w:type="dxa" w:w="280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Instalación</w:t>
            </w:r>
          </w:p>
        </w:tc>
      </w:tr>
      <w:tr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Syne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700, 800</w:t>
            </w:r>
          </w:p>
        </w:tc>
        <w:tc>
          <w:tcPr>
            <w:tcW w:type="dxa" w:w="3276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Display: números grandes (timer, racha), títulos de pantalla con impacto visual</w:t>
            </w:r>
          </w:p>
        </w:tc>
        <w:tc>
          <w:tcPr>
            <w:tcW w:type="dxa" w:w="280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Google Fonts · expo-google-fonts</w:t>
            </w:r>
          </w:p>
        </w:tc>
      </w:tr>
      <w:tr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DM Sans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300, 400, 500</w:t>
            </w:r>
          </w:p>
        </w:tc>
        <w:tc>
          <w:tcPr>
            <w:tcW w:type="dxa" w:w="3276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Cuerpo: toda la interfaz, labels, metadatos, botones, inputs</w:t>
            </w:r>
          </w:p>
        </w:tc>
        <w:tc>
          <w:tcPr>
            <w:tcW w:type="dxa" w:w="280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Google Fonts · expo-google-fonts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Escala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1123"/>
        <w:gridCol w:w="1123"/>
        <w:gridCol w:w="1123"/>
        <w:gridCol w:w="4305"/>
      </w:tblGrid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30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display-xl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Syne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32sp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800</w:t>
            </w:r>
          </w:p>
        </w:tc>
        <w:tc>
          <w:tcPr>
            <w:tcW w:type="dxa" w:w="430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Timer Pomodoro, número de racha destacado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heading-lg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Syne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24sp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800</w:t>
            </w:r>
          </w:p>
        </w:tc>
        <w:tc>
          <w:tcPr>
            <w:tcW w:type="dxa" w:w="430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Saludo del dashboard, título de pantalla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heading-sm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Syne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18sp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700</w:t>
            </w:r>
          </w:p>
        </w:tc>
        <w:tc>
          <w:tcPr>
            <w:tcW w:type="dxa" w:w="430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Títulos de sección, nombres de hábito en detalle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body-lg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DM Sans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16sp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400</w:t>
            </w:r>
          </w:p>
        </w:tc>
        <w:tc>
          <w:tcPr>
            <w:tcW w:type="dxa" w:w="430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Título de tarea, contenido principal de cards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body-md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DM Sans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14sp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400</w:t>
            </w:r>
          </w:p>
        </w:tc>
        <w:tc>
          <w:tcPr>
            <w:tcW w:type="dxa" w:w="430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Cuerpo general de lista, opciones de onboarding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body-sm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DM Sans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13sp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400</w:t>
            </w:r>
          </w:p>
        </w:tc>
        <w:tc>
          <w:tcPr>
            <w:tcW w:type="dxa" w:w="430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Metadatos, fechas, tags de categoría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DM Sans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11sp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500</w:t>
            </w:r>
          </w:p>
        </w:tc>
        <w:tc>
          <w:tcPr>
            <w:tcW w:type="dxa" w:w="430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Labels de sección (CAPS), etiquetas de nav bar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caption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DM Sans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10sp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400</w:t>
            </w:r>
          </w:p>
        </w:tc>
        <w:tc>
          <w:tcPr>
            <w:tcW w:type="dxa" w:w="4305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Timestamps, subtítulos de stat cards, tooltips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hd w:fill="1A1A2E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Espaciado y Grid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Tokens de espaciado — base 4dp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1123"/>
        <w:gridCol w:w="6552"/>
      </w:tblGrid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5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space-xs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4dp</w:t>
            </w:r>
          </w:p>
        </w:tc>
        <w:tc>
          <w:tcPr>
            <w:tcW w:type="dxa" w:w="655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Gap entre ícono y texto, separación interna de chips y tags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space-sm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8dp</w:t>
            </w:r>
          </w:p>
        </w:tc>
        <w:tc>
          <w:tcPr>
            <w:tcW w:type="dxa" w:w="655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Padding interno de tags, gap entre meta-items de tarea, gap de pom-dots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space-md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16dp</w:t>
            </w:r>
          </w:p>
        </w:tc>
        <w:tc>
          <w:tcPr>
            <w:tcW w:type="dxa" w:w="655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Padding horizontal estándar de pantallas, gap entre cards del dashboard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space-lg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24dp</w:t>
            </w:r>
          </w:p>
        </w:tc>
        <w:tc>
          <w:tcPr>
            <w:tcW w:type="dxa" w:w="655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Padding interno de tarjetas, margen entre secciones del dashboard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space-xl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32dp</w:t>
            </w:r>
          </w:p>
        </w:tc>
        <w:tc>
          <w:tcPr>
            <w:tcW w:type="dxa" w:w="655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Separación entre bloques de contenido, padding del anillo del timer</w:t>
            </w:r>
          </w:p>
        </w:tc>
      </w:tr>
      <w:tr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space-2xl</w:t>
            </w:r>
          </w:p>
        </w:tc>
        <w:tc>
          <w:tcPr>
            <w:tcW w:type="dxa" w:w="1123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48dp</w:t>
            </w:r>
          </w:p>
        </w:tc>
        <w:tc>
          <w:tcPr>
            <w:tcW w:type="dxa" w:w="655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Padding superior de pantallas principales, zonas de touch safety bajo nav bar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Layout y Safe Areas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Margen horizontal global: 16dp en pantallas de contenido, 0dp en pantallas full-bleed (timer, onboarding header).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Bottom navigation bar: 64dp de altura + safe area inset (variable por dispositivo).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Top header: 56dp de altura + status bar height.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Touch target mínimo: 44x44dp (iOS Human Interface Guidelines), 48x48dp (Android Material Design).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Border radius: cards y modales (16dp), inputs y chips (8dp), pills y badges (99dp).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Separadores entre secciones: línea de 1px en --color-brd (rgba 7%).</w:t>
      </w:r>
    </w:p>
    <w:p>
      <w:r>
        <w:br w:type="page"/>
      </w:r>
    </w:p>
    <w:p>
      <w:pPr>
        <w:pStyle w:val="Heading1"/>
        <w:shd w:fill="1A1A2E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Componentes Clave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Task Item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48"/>
          <w:sz w:val="22"/>
          <w:szCs w:val="22"/>
        </w:rPr>
        <w:t xml:space="preserve">El componente más repetido de la app. Aparece en dashboard, pantalla de tareas y selector de tarea del timer.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Contenedor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height: 56dp mín · padding: 8dp vertical · border-bottom: 1px --color-brd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Dot de prioridad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6x6dp · border-radius: 3dp · Alto=#F04E7B · Medio=#C8F04E · Bajo=#55556A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Checkbox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18x18dp · border-radius: 5dp · borde 1.5px --color-brd2 · done: fill #C8F04E + check #0C0C10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Título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body-md 14sp · color-text · done: line-through + color-text-3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Tag de categoría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 9sp · border-radius: 99dp · padding 2dp 7dp · colores por categoría (ver 2.3)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Fecha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caption 10sp · color-text-2 · vencido: color-coral · alineado a la derecha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Swipe derecha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 #C8F04E · ícono check · umbral de activación: 75% del ancho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Swipe izquierda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 --color-surface-2 · opciones: editar, posponer, eliminar · umbral: 50%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Streak Banner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48"/>
          <w:sz w:val="22"/>
          <w:szCs w:val="22"/>
        </w:rPr>
        <w:t xml:space="preserve">Elemento protagonista del dashboard. Comunica la racha en el primer vistazo al abrir la app.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Contenedor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border-radius: 16dp · fondo: acc-dim rgba(200,240,78,.12) · borde: 1px acc-border rgba(200,240,78,.25)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Número de racha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display-xl 32sp · Syne 800 · color: #C8F04E · letter-spacing: -1px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Badge récord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 9sp · fondo: #C8F04E · color: #0C0C10 · border-radius: 99dp · padding: 3dp 8dp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Ícono estrella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Polígono SVG 5 puntas · 28x28dp · fill: #C8F04E · opacity: 0.9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Progress Ring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48"/>
          <w:sz w:val="22"/>
          <w:szCs w:val="22"/>
        </w:rPr>
        <w:t xml:space="preserve">Anillo SVG que centraliza el progreso del día en un solo elemento visual compacto.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SVG viewBox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48x48dp · círculo fondo: stroke --color-brd2, 4px · círculo progreso: stroke #C8F04E, 4px, stroke-linecap: round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Porcentaje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Syne 800 · 11sp · fill: --color-text · centrado en el anillo con dominant-baseline: central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Rotación inicio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transform: rotate(-90deg) — el arco empieza desde las 12 en punto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stroke-dasharray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Cálculo: circunferencia = 2π × r · arco activo = (pct/100) × circunferencia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Habit Tracker Row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48"/>
          <w:sz w:val="22"/>
          <w:szCs w:val="22"/>
        </w:rPr>
        <w:t xml:space="preserve">Fila de hábito con historial de 7 días. Aparece en dashboard y pantalla de hábitos.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6084"/>
      </w:tblGrid>
      <w:tr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del día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60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Completado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8A00"/>
                <w:sz w:val="20"/>
                <w:szCs w:val="20"/>
              </w:rPr>
              <w:t xml:space="preserve">Verde lima</w:t>
            </w:r>
          </w:p>
        </w:tc>
        <w:tc>
          <w:tcPr>
            <w:tcW w:type="dxa" w:w="60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fondo: acc-dim · borde: acc-border · texto: #C8F04E</w:t>
            </w:r>
          </w:p>
        </w:tc>
      </w:tr>
      <w:tr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Fallado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194D"/>
                <w:sz w:val="20"/>
                <w:szCs w:val="20"/>
              </w:rPr>
              <w:t xml:space="preserve">Coral tenue</w:t>
            </w:r>
          </w:p>
        </w:tc>
        <w:tc>
          <w:tcPr>
            <w:tcW w:type="dxa" w:w="60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fondo: cor-dim · borde: cor-border · texto: #F04E7B</w:t>
            </w:r>
          </w:p>
        </w:tc>
      </w:tr>
      <w:tr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Omitido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Gris neutro</w:t>
            </w:r>
          </w:p>
        </w:tc>
        <w:tc>
          <w:tcPr>
            <w:tcW w:type="dxa" w:w="60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fondo: transparent · borde: --color-brd · texto: --color-text-3</w:t>
            </w:r>
          </w:p>
        </w:tc>
      </w:tr>
      <w:tr>
        <w:tc>
          <w:tcPr>
            <w:tcW w:type="dxa" w:w="1872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Hoy (pendiente)</w:t>
            </w:r>
          </w:p>
        </w:tc>
        <w:tc>
          <w:tcPr>
            <w:tcW w:type="dxa" w:w="140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8A00"/>
                <w:sz w:val="20"/>
                <w:szCs w:val="20"/>
              </w:rPr>
              <w:t xml:space="preserve">Borde lima</w:t>
            </w:r>
          </w:p>
        </w:tc>
        <w:tc>
          <w:tcPr>
            <w:tcW w:type="dxa" w:w="60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fondo: transparent · borde: 1.5px #C8F04E · texto: #C8F04E · font-weight: 500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Pomodoro Timer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48"/>
          <w:sz w:val="22"/>
          <w:szCs w:val="22"/>
        </w:rPr>
        <w:t xml:space="preserve">Pantalla de foco completa. La nav bar se oculta durante la sesión activa para eliminar distracciones.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Anillo SVG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120x120dp viewBox · r=50 · stroke púrpura #7B5EF8, 6px · stroke-linecap: round · fondo: --color-brd2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Display tiempo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Syne 800 · 22sp en SVG · fill: --color-text · centrado con dominant-baseline: central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Subtítulo sesión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DM Sans · 9sp · fill: --color-text-2 · 'sesión X de 4' debajo del número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Dot activo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8x8dp · background: #C8F04E · borde: transparent · diferencia el paso actual de los completados (púrpura)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Botón iniciar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flex:1 · fondo: #7B5EF8 · color: #fff · border-radius: 14dp · font-weight: 500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Tarea activa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Card con borde pur-border · label 'Trabajando en' en color púrpura · título body-md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Iconografía y Nav Bar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Sistema de íconos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Librería base: SVG personalizado inline — no depender de librerías externas para íconos críticos.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Estilo: outline (stroke), 1.2px de grosor, stroke-linecap: round, stroke-linejoin: round.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Tamaño en nav bar: 20x20dp dentro de contenedor 24x24dp.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Color inactivo: --color-text-3 (#55556A). Color activo: --color-accent (#C8F04E).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Nunca usar fill en íconos de interfaz — solo stroke. Excepción: ícono de racha (estrella fill).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Bottom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684"/>
        <w:gridCol w:w="1684"/>
        <w:gridCol w:w="5241"/>
      </w:tblGrid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Pos.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 SVG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activo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1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Inicio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Barras de actividad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 color: #C8F04E · ícono stroke: #C8F04E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2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Tareas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Documento con líneas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 color: #C8F04E · ícono stroke: #C8F04E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3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Foco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Círculo con anillo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Nav bar se OCULTA durante sesión activa de timer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4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Hábitos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Hoja orgánica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 color: #C8F04E · ícono stroke: #C8F04E</w:t>
            </w:r>
          </w:p>
        </w:tc>
      </w:tr>
      <w:tr>
        <w:tc>
          <w:tcPr>
            <w:tcW w:type="dxa" w:w="748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5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Stats</w:t>
            </w:r>
          </w:p>
        </w:tc>
        <w:tc>
          <w:tcPr>
            <w:tcW w:type="dxa" w:w="1684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Gráfico de línea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 color: #C8F04E · ícono stroke: #C8F04E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hd w:fill="1A1A2E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Animaciones y Microinteracciones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497"/>
        <w:gridCol w:w="5241"/>
      </w:tblGrid>
      <w:tr>
        <w:tc>
          <w:tcPr>
            <w:tcW w:type="dxa" w:w="26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497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 técnica</w:t>
            </w:r>
          </w:p>
        </w:tc>
      </w:tr>
      <w:tr>
        <w:tc>
          <w:tcPr>
            <w:tcW w:type="dxa" w:w="26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Completar tarea (checkbox)</w:t>
            </w:r>
          </w:p>
        </w:tc>
        <w:tc>
          <w:tcPr>
            <w:tcW w:type="dxa" w:w="1497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Spring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scale: 1 → 1.2 → 1 · duración: 200ms · + vibración háptica leve (Haptics.light)</w:t>
            </w:r>
          </w:p>
        </w:tc>
      </w:tr>
      <w:tr>
        <w:tc>
          <w:tcPr>
            <w:tcW w:type="dxa" w:w="26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Pomodoro completo</w:t>
            </w:r>
          </w:p>
        </w:tc>
        <w:tc>
          <w:tcPr>
            <w:tcW w:type="dxa" w:w="1497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Celebración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Ring stroke: púrpura → lima en 400ms · badge de sesión completa · Haptics.medium · notificación push</w:t>
            </w:r>
          </w:p>
        </w:tc>
      </w:tr>
      <w:tr>
        <w:tc>
          <w:tcPr>
            <w:tcW w:type="dxa" w:w="26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Racha nueva máxima</w:t>
            </w:r>
          </w:p>
        </w:tc>
        <w:tc>
          <w:tcPr>
            <w:tcW w:type="dxa" w:w="1497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Modal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Bottom sheet con número animado (count-up, 600ms) · Haptics.heavy · botón compartir</w:t>
            </w:r>
          </w:p>
        </w:tc>
      </w:tr>
      <w:tr>
        <w:tc>
          <w:tcPr>
            <w:tcW w:type="dxa" w:w="26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Swipe de tarea</w:t>
            </w:r>
          </w:p>
        </w:tc>
        <w:tc>
          <w:tcPr>
            <w:tcW w:type="dxa" w:w="1497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Gesture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Fondo aparece al 30% · ícono al 50% · acción confirma al 75% · rubber-band al soltar antes del umbral</w:t>
            </w:r>
          </w:p>
        </w:tc>
      </w:tr>
      <w:tr>
        <w:tc>
          <w:tcPr>
            <w:tcW w:type="dxa" w:w="26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Transición de pantallas</w:t>
            </w:r>
          </w:p>
        </w:tc>
        <w:tc>
          <w:tcPr>
            <w:tcW w:type="dxa" w:w="1497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Slide / Fade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Stack navigation: slide horizontal 300ms · Tab navigation: cross-fade 200ms · easing: ease-in-out</w:t>
            </w:r>
          </w:p>
        </w:tc>
      </w:tr>
      <w:tr>
        <w:tc>
          <w:tcPr>
            <w:tcW w:type="dxa" w:w="26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Carga inicial del dashboard</w:t>
            </w:r>
          </w:p>
        </w:tc>
        <w:tc>
          <w:tcPr>
            <w:tcW w:type="dxa" w:w="1497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Stagger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Cards aparecen en cascada top-to-bottom · delay: 60ms entre cada elemento · fade + translateY(8px → 0)</w:t>
            </w:r>
          </w:p>
        </w:tc>
      </w:tr>
      <w:tr>
        <w:tc>
          <w:tcPr>
            <w:tcW w:type="dxa" w:w="26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Selección en onboarding</w:t>
            </w:r>
          </w:p>
        </w:tc>
        <w:tc>
          <w:tcPr>
            <w:tcW w:type="dxa" w:w="1497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Border pulse</w:t>
            </w:r>
          </w:p>
        </w:tc>
        <w:tc>
          <w:tcPr>
            <w:tcW w:type="dxa" w:w="5241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border-color: --brd2 → acc-border en 150ms · background: transparent → acc-dim · preview se actualiza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Reglas generales de animación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Solo animar transform y opacity en CSS — nunca animar layout properties (width, height, top, left).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Duración máxima de animaciones de UI: 400ms. Celebraciones y transiciones de pantalla: hasta 600ms.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Siempre envolver animaciones en @media (prefers-reduced-motion: no-preference).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48"/>
          <w:sz w:val="22"/>
          <w:szCs w:val="22"/>
        </w:rPr>
        <w:t xml:space="preserve">Las animaciones deben comunicar estado o resultado — no moverse por estética.</w:t>
      </w:r>
    </w:p>
    <w:p>
      <w:pPr>
        <w:spacing w:before="80" w:after="0"/>
      </w:pPr>
      <w:r>
        <w:t xml:space="preserve"/>
      </w:r>
    </w:p>
    <w:p>
      <w:pPr>
        <w:pStyle w:val="Heading1"/>
        <w:shd w:fill="1A1A2E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8. Accesibilidad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Contraste de texto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WCAG 2.1 AA: mínimo 4.5:1 para texto normal, 3:1 para texto grande (&gt;18sp bold). Verificar en ambos modos.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Tamaño de texto dinámico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Respetar Dynamic Type (iOS) y Font Scale (Android) hasta escala 200%. Usar sp en React Native.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Mínimo 44x44dp en iOS, 48x48dp en Android. Todo elemento interactivo cumple este mínimo.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Labels de accesibilidad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Todos los elementos interactivos tienen accessibilityLabel descriptivo en español. Íconos decorativos: accessibilityRole='none'.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Color como único indicador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Nunca usar color como único diferenciador. Prioridad alta: color coral + punto + texto 'Alta'. No solo el color.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Gestos alternativos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Los gestos de swipe tienen alternativa en menú contextual accesible con long press (accesibleActions).</w:t>
            </w:r>
          </w:p>
        </w:tc>
      </w:tr>
      <w:tr>
        <w:tc>
          <w:tcPr>
            <w:tcW w:type="dxa" w:w="234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Focus order</w:t>
            </w:r>
          </w:p>
        </w:tc>
        <w:tc>
          <w:tcPr>
            <w:tcW w:type="dxa" w:w="7020"/>
            <w:tcBorders>
              <w:top w:val="single" w:color="D8DCEA" w:sz="1"/>
              <w:left w:val="single" w:color="D8DCEA" w:sz="1"/>
              <w:bottom w:val="single" w:color="D8DCEA" w:sz="1"/>
              <w:right w:val="single" w:color="D8DCEA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8"/>
                <w:sz w:val="20"/>
                <w:szCs w:val="20"/>
              </w:rPr>
              <w:t xml:space="preserve">Orden de foco lógico en todos los formularios. Navegable con teclado externo Bluetooth.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9. Tokens para Desarrollo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Archivo de tokens — React Native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48"/>
          <w:sz w:val="22"/>
          <w:szCs w:val="22"/>
        </w:rPr>
        <w:t xml:space="preserve">Centralizar todos los valores en un archivo theme.ts. Nunca hardcodear colores, tamaños ni espaciados en los componentes.</w:t>
      </w:r>
    </w:p>
    <w:p>
      <w:pPr>
        <w:spacing w:before="60" w:after="0"/>
      </w:pPr>
      <w:r>
        <w:t xml:space="preserve"/>
      </w:r>
    </w:p>
    <w:p>
      <w:pPr>
        <w:pBdr>
          <w:left w:val="single" w:color="7B5EF8" w:sz="12" w:space="8"/>
        </w:pBdr>
        <w:shd w:fill="F4F6FB" w:val="clear"/>
        <w:spacing w:before="80" w:after="80"/>
      </w:pPr>
      <w:r>
        <w:rPr>
          <w:rFonts w:ascii="Courier New" w:cs="Courier New" w:eastAsia="Courier New" w:hAnsi="Courier New"/>
          <w:color w:val="666680"/>
          <w:sz w:val="18"/>
          <w:szCs w:val="18"/>
        </w:rPr>
        <w:t xml:space="preserve">// theme.ts — Momentum Design Tokens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export const colors = {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dark: {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  bg: '#0C0C10',  surface: '#16161E',  surface2: '#1E1E28',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  accent: '#C8F04E',  purple: '#7B5EF8',  coral: '#F04E7B',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  text: '#F0F0EE',  text2: '#9898AA',  text3: '#55556A',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  brd: 'rgba(255,255,255,0.07)',  brd2: 'rgba(255,255,255,0.12)',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},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light: {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  bg: '#F5F5F0',  surface: '#FFFFFF',  surface2: '#F0F0EA',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  accent: '#5A8A00',  purple: '#5A3FD4',  coral: '#C4194D',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  text: '#111118',  text2: '#55556A',  text3: '#99999A',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  },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};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export const spacing = { xs:4, sm:8, md:16, lg:24, xl:32, xxl:48 };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export const radius = { sm:8, md:14, lg:16, pill:999 };</w:t>
      </w: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
export const font = { display:'Syne_800ExtraBold', body:'DMSans_400Regular', medium:'DMSans_500Medium' };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D8F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Instalación de fuentes — Expo</w:t>
      </w:r>
    </w:p>
    <w:p>
      <w:pPr>
        <w:pBdr>
          <w:left w:val="single" w:color="C8F04E" w:sz="12" w:space="8"/>
        </w:pBdr>
        <w:shd w:fill="F4F6FB" w:val="clear"/>
        <w:spacing w:before="80" w:after="80"/>
      </w:pPr>
      <w:r>
        <w:rPr>
          <w:rFonts w:ascii="Courier New" w:cs="Courier New" w:eastAsia="Courier New" w:hAnsi="Courier New"/>
          <w:color w:val="333348"/>
          <w:sz w:val="18"/>
          <w:szCs w:val="18"/>
        </w:rPr>
        <w:t xml:space="preserve">npx expo install @expo-google-fonts/syne @expo-google-fonts/dm-sans expo-font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2026-03-19T16:02:52.492Z</dcterms:created>
  <dcterms:modified xsi:type="dcterms:W3CDTF">2026-03-19T16:02:52.493Z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