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2022/11/2</w:t>
            </w:r>
          </w:p>
        </w:tc>
      </w:tr>
      <w:tr>
        <w:tblPrEx>
          <w:tblW w:w="8813" w:type="dxa"/>
          <w:jc w:val="center"/>
          <w:tblCellMar>
            <w:top w:w="0" w:type="dxa"/>
            <w:left w:w="108" w:type="dxa"/>
            <w:bottom w:w="0" w:type="dxa"/>
            <w:right w:w="108" w:type="dxa"/>
          </w:tblCellMar>
        </w:tblPrEx>
        <w:trPr>
          <w:trHeight w:val="1596"/>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HTMLPreformatted"/>
              <w:wordWrap w:val="0"/>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638"/>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hint="eastAsia"/>
                <w:color w:val="333333"/>
                <w:sz w:val="21"/>
                <w:szCs w:val="21"/>
                <w:lang w:val="en-US" w:eastAsia="zh-CN"/>
              </w:rPr>
            </w:pPr>
            <w:r>
              <w:rPr>
                <w:rFonts w:ascii="宋体" w:eastAsia="宋体" w:hAnsi="宋体" w:cs="Courier New" w:hint="eastAsia"/>
                <w:color w:val="333333"/>
                <w:kern w:val="0"/>
                <w:sz w:val="21"/>
                <w:szCs w:val="21"/>
                <w:lang w:val="en-US" w:eastAsia="zh-CN"/>
              </w:rPr>
              <w:t>各</w:t>
            </w:r>
            <w:r>
              <w:rPr>
                <w:rFonts w:ascii="宋体" w:eastAsia="宋体" w:hAnsi="宋体" w:hint="eastAsia"/>
                <w:color w:val="333333"/>
                <w:sz w:val="21"/>
                <w:szCs w:val="21"/>
                <w:lang w:val="en-US" w:eastAsia="zh-CN"/>
              </w:rPr>
              <w:t>产品集成</w:t>
            </w:r>
          </w:p>
          <w:p>
            <w:pPr>
              <w:widowControl/>
              <w:shd w:val="clear" w:color="auto" w:fill="FFFFFF"/>
              <w:spacing w:before="150"/>
              <w:jc w:val="left"/>
              <w:rPr>
                <w:rFonts w:ascii="宋体" w:eastAsia="宋体" w:hAnsi="宋体" w:hint="eastAsia"/>
                <w:color w:val="333333"/>
                <w:sz w:val="21"/>
                <w:szCs w:val="21"/>
                <w:lang w:val="en-US" w:eastAsia="zh-CN"/>
              </w:rPr>
            </w:pPr>
            <w:r>
              <w:rPr>
                <w:rFonts w:ascii="宋体" w:eastAsia="宋体" w:hAnsi="宋体" w:hint="eastAsia"/>
                <w:color w:val="333333"/>
                <w:sz w:val="21"/>
                <w:szCs w:val="21"/>
                <w:lang w:val="en-US" w:eastAsia="zh-CN"/>
              </w:rPr>
              <w:t>单元测试及bug修改</w:t>
            </w:r>
          </w:p>
          <w:p>
            <w:pPr>
              <w:widowControl/>
              <w:shd w:val="clear" w:color="auto" w:fill="FFFFFF"/>
              <w:spacing w:before="150"/>
              <w:jc w:val="left"/>
              <w:rPr>
                <w:rFonts w:ascii="宋体" w:eastAsia="宋体" w:hAnsi="宋体"/>
                <w:color w:val="333333"/>
                <w:sz w:val="21"/>
                <w:szCs w:val="21"/>
              </w:rPr>
            </w:pPr>
            <w:r>
              <w:rPr>
                <w:rFonts w:ascii="宋体" w:eastAsia="宋体" w:hAnsi="宋体" w:hint="eastAsia"/>
                <w:color w:val="333333"/>
                <w:sz w:val="21"/>
                <w:szCs w:val="21"/>
                <w:lang w:val="en-US" w:eastAsia="zh-CN"/>
              </w:rPr>
              <w:t>维护编码阶段需求跟踪矩阵</w:t>
            </w:r>
            <w:bookmarkStart w:id="0" w:name="_GoBack"/>
            <w:bookmarkEnd w:id="0"/>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25</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1</w:t>
            </w:r>
            <w:r>
              <w:rPr>
                <w:rFonts w:ascii="inherit" w:hAnsi="inherit" w:hint="eastAsia"/>
                <w:color w:val="333333"/>
                <w:sz w:val="21"/>
                <w:szCs w:val="21"/>
                <w:lang w:val="en-US" w:eastAsia="zh-CN"/>
              </w:rPr>
              <w:t>7</w:t>
            </w:r>
            <w:r>
              <w:rPr>
                <w:rFonts w:ascii="inherit" w:hAnsi="inherit"/>
                <w:color w:val="333333"/>
                <w:sz w:val="21"/>
                <w:szCs w:val="21"/>
              </w:rPr>
              <w:t>8</w:t>
            </w:r>
            <w:r>
              <w:rPr>
                <w:rFonts w:ascii="inherit" w:hAnsi="inherit" w:hint="eastAsia"/>
                <w:color w:val="333333"/>
                <w:sz w:val="21"/>
                <w:szCs w:val="21"/>
                <w:lang w:val="en-US" w:eastAsia="zh-CN"/>
              </w:rPr>
              <w:t>12.5元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