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rPr>
            </w:pPr>
            <w:r>
              <w:rPr>
                <w:rFonts w:ascii="宋体" w:eastAsia="宋体" w:hAnsi="宋体" w:cs="Courier New" w:hint="eastAsia"/>
                <w:color w:val="333333"/>
                <w:kern w:val="0"/>
                <w:sz w:val="21"/>
                <w:szCs w:val="21"/>
              </w:rPr>
              <w:t>2022/11/9</w:t>
            </w:r>
          </w:p>
        </w:tc>
      </w:tr>
      <w:tr>
        <w:tblPrEx>
          <w:tblW w:w="8813" w:type="dxa"/>
          <w:jc w:val="center"/>
          <w:tblCellMar>
            <w:top w:w="0" w:type="dxa"/>
            <w:left w:w="108" w:type="dxa"/>
            <w:bottom w:w="0" w:type="dxa"/>
            <w:right w:w="108" w:type="dxa"/>
          </w:tblCellMar>
        </w:tblPrEx>
        <w:trPr>
          <w:trHeight w:val="20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widowControl/>
              <w:shd w:val="clear" w:color="auto" w:fill="FFFFFF"/>
              <w:spacing w:before="150"/>
              <w:jc w:val="left"/>
              <w:rPr>
                <w:rFonts w:ascii="宋体" w:eastAsia="宋体" w:hAnsi="宋体" w:hint="eastAsia"/>
                <w:color w:val="333333"/>
                <w:sz w:val="21"/>
                <w:szCs w:val="21"/>
                <w:lang w:val="en-US" w:eastAsia="zh-CN"/>
              </w:rPr>
            </w:pPr>
            <w:r>
              <w:rPr>
                <w:rFonts w:ascii="宋体" w:eastAsia="宋体" w:hAnsi="宋体" w:hint="eastAsia"/>
                <w:color w:val="333333"/>
                <w:sz w:val="21"/>
                <w:szCs w:val="21"/>
                <w:lang w:val="en-US" w:eastAsia="zh-CN"/>
              </w:rPr>
              <w:t>产品集成</w:t>
            </w:r>
          </w:p>
          <w:p>
            <w:pPr>
              <w:widowControl/>
              <w:shd w:val="clear" w:color="auto" w:fill="FFFFFF"/>
              <w:spacing w:before="150"/>
              <w:jc w:val="left"/>
              <w:rPr>
                <w:rFonts w:ascii="宋体" w:eastAsia="宋体" w:hAnsi="宋体" w:hint="eastAsia"/>
                <w:color w:val="333333"/>
                <w:sz w:val="21"/>
                <w:szCs w:val="21"/>
                <w:lang w:val="en-US" w:eastAsia="zh-CN"/>
              </w:rPr>
            </w:pPr>
            <w:r>
              <w:rPr>
                <w:rFonts w:ascii="宋体" w:eastAsia="宋体" w:hAnsi="宋体" w:hint="eastAsia"/>
                <w:color w:val="333333"/>
                <w:sz w:val="21"/>
                <w:szCs w:val="21"/>
                <w:lang w:val="en-US" w:eastAsia="zh-CN"/>
              </w:rPr>
              <w:t>单元测试及bug修改</w:t>
            </w:r>
          </w:p>
          <w:p>
            <w:pPr>
              <w:widowControl/>
              <w:shd w:val="clear" w:color="auto" w:fill="FFFFFF"/>
              <w:spacing w:before="150"/>
              <w:jc w:val="left"/>
              <w:rPr>
                <w:rFonts w:ascii="宋体" w:eastAsia="宋体" w:hAnsi="宋体" w:cs="Courier New" w:hint="eastAsia"/>
                <w:color w:val="333333"/>
                <w:kern w:val="0"/>
                <w:sz w:val="21"/>
                <w:szCs w:val="21"/>
                <w:lang w:val="en-US" w:eastAsia="zh-CN"/>
              </w:rPr>
            </w:pPr>
            <w:r>
              <w:rPr>
                <w:rFonts w:ascii="宋体" w:eastAsia="宋体" w:hAnsi="宋体" w:hint="eastAsia"/>
                <w:color w:val="333333"/>
                <w:sz w:val="21"/>
                <w:szCs w:val="21"/>
                <w:lang w:val="en-US" w:eastAsia="zh-CN"/>
              </w:rPr>
              <w:t>维护编码阶段需求跟踪矩阵</w:t>
            </w:r>
          </w:p>
        </w:tc>
      </w:tr>
      <w:tr>
        <w:tblPrEx>
          <w:tblW w:w="8813" w:type="dxa"/>
          <w:jc w:val="center"/>
          <w:tblCellMar>
            <w:top w:w="0" w:type="dxa"/>
            <w:left w:w="108" w:type="dxa"/>
            <w:bottom w:w="0" w:type="dxa"/>
            <w:right w:w="108" w:type="dxa"/>
          </w:tblCellMar>
        </w:tblPrEx>
        <w:trPr>
          <w:trHeight w:val="1846"/>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hint="eastAsia"/>
                <w:color w:val="333333"/>
                <w:sz w:val="21"/>
                <w:szCs w:val="21"/>
              </w:rPr>
            </w:pPr>
            <w:bookmarkStart w:id="0" w:name="_GoBack"/>
            <w:r>
              <w:rPr>
                <w:rFonts w:ascii="宋体" w:eastAsia="宋体" w:hAnsi="宋体" w:hint="eastAsia"/>
                <w:color w:val="333333"/>
                <w:sz w:val="21"/>
                <w:szCs w:val="21"/>
              </w:rPr>
              <w:t>编写测试用例</w:t>
            </w:r>
          </w:p>
          <w:p>
            <w:pPr>
              <w:widowControl/>
              <w:shd w:val="clear" w:color="auto" w:fill="FFFFFF"/>
              <w:spacing w:before="150"/>
              <w:jc w:val="left"/>
              <w:rPr>
                <w:rFonts w:ascii="宋体" w:eastAsia="宋体" w:hAnsi="宋体" w:hint="eastAsia"/>
                <w:color w:val="333333"/>
                <w:sz w:val="21"/>
                <w:szCs w:val="21"/>
              </w:rPr>
            </w:pPr>
            <w:bookmarkEnd w:id="0"/>
            <w:r>
              <w:rPr>
                <w:rFonts w:ascii="宋体" w:eastAsia="宋体" w:hAnsi="宋体" w:hint="eastAsia"/>
                <w:color w:val="333333"/>
                <w:sz w:val="21"/>
                <w:szCs w:val="21"/>
              </w:rPr>
              <w:t>测试用例评审</w:t>
            </w:r>
          </w:p>
          <w:p>
            <w:pPr>
              <w:widowControl/>
              <w:shd w:val="clear" w:color="auto" w:fill="FFFFFF"/>
              <w:spacing w:before="150"/>
              <w:jc w:val="left"/>
              <w:rPr>
                <w:rFonts w:ascii="宋体" w:eastAsia="宋体" w:hAnsi="宋体" w:hint="eastAsia"/>
                <w:color w:val="333333"/>
                <w:sz w:val="21"/>
                <w:szCs w:val="21"/>
              </w:rPr>
            </w:pPr>
            <w:r>
              <w:rPr>
                <w:rFonts w:ascii="宋体" w:eastAsia="宋体" w:hAnsi="宋体" w:hint="eastAsia"/>
                <w:color w:val="333333"/>
                <w:sz w:val="21"/>
                <w:szCs w:val="21"/>
              </w:rPr>
              <w:t>维护测试阶段需求跟踪矩阵</w:t>
            </w:r>
          </w:p>
        </w:tc>
      </w:tr>
      <w:tr>
        <w:tblPrEx>
          <w:tblW w:w="8813" w:type="dxa"/>
          <w:jc w:val="center"/>
          <w:tblCellMar>
            <w:top w:w="0" w:type="dxa"/>
            <w:left w:w="108" w:type="dxa"/>
            <w:bottom w:w="0" w:type="dxa"/>
            <w:right w:w="108" w:type="dxa"/>
          </w:tblCellMar>
        </w:tblPrEx>
        <w:trPr>
          <w:trHeight w:val="127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230" w:type="dxa"/>
            <w:gridSpan w:val="5"/>
            <w:vAlign w:val="center"/>
          </w:tcPr>
          <w:p>
            <w:pPr>
              <w:pStyle w:val="HTMLPreformatted"/>
              <w:wordWrap w:val="0"/>
              <w:rPr>
                <w:rFonts w:ascii="inherit" w:hAnsi="inherit" w:hint="eastAsia"/>
                <w:color w:val="333333"/>
                <w:sz w:val="21"/>
                <w:szCs w:val="21"/>
              </w:rPr>
            </w:pPr>
            <w:r>
              <w:rPr>
                <w:rFonts w:ascii="宋体" w:eastAsia="宋体" w:hAnsi="宋体" w:hint="eastAsia"/>
                <w:sz w:val="21"/>
                <w:szCs w:val="21"/>
                <w:lang w:val="en-US" w:eastAsia="zh-CN"/>
              </w:rPr>
              <w:t>25</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color w:val="333333"/>
                <w:sz w:val="21"/>
                <w:szCs w:val="21"/>
              </w:rPr>
              <w:t>1</w:t>
            </w:r>
            <w:r>
              <w:rPr>
                <w:rFonts w:ascii="inherit" w:hAnsi="inherit" w:hint="eastAsia"/>
                <w:color w:val="333333"/>
                <w:sz w:val="21"/>
                <w:szCs w:val="21"/>
                <w:lang w:val="en-US" w:eastAsia="zh-CN"/>
              </w:rPr>
              <w:t>7</w:t>
            </w:r>
            <w:r>
              <w:rPr>
                <w:rFonts w:ascii="inherit" w:hAnsi="inherit"/>
                <w:color w:val="333333"/>
                <w:sz w:val="21"/>
                <w:szCs w:val="21"/>
              </w:rPr>
              <w:t>8</w:t>
            </w:r>
            <w:r>
              <w:rPr>
                <w:rFonts w:ascii="inherit" w:hAnsi="inherit" w:hint="eastAsia"/>
                <w:color w:val="333333"/>
                <w:sz w:val="21"/>
                <w:szCs w:val="21"/>
                <w:lang w:val="en-US" w:eastAsia="zh-CN"/>
              </w:rPr>
              <w:t>12.5元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12</cp:revision>
  <dcterms:created xsi:type="dcterms:W3CDTF">2020-10-27T10:28:00Z</dcterms:created>
  <dcterms:modified xsi:type="dcterms:W3CDTF">2021-08-19T02:59:52Z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