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1CF2" w:rsidRPr="00541CF2" w:rsidRDefault="00541CF2" w:rsidP="00541CF2">
      <w:pPr>
        <w:rPr>
          <w:b/>
          <w:bCs/>
        </w:rPr>
      </w:pPr>
      <w:r w:rsidRPr="00541CF2">
        <w:rPr>
          <w:b/>
          <w:bCs/>
        </w:rPr>
        <w:t>The Indian Smart Street Lighting Market: A Strategic Analysis for Market Entry and Growth</w:t>
      </w:r>
    </w:p>
    <w:p w:rsidR="00541CF2" w:rsidRPr="00541CF2" w:rsidRDefault="00541CF2" w:rsidP="00541CF2">
      <w:pPr>
        <w:rPr>
          <w:b/>
          <w:bCs/>
        </w:rPr>
      </w:pPr>
      <w:r w:rsidRPr="00541CF2">
        <w:rPr>
          <w:b/>
          <w:bCs/>
        </w:rPr>
        <w:t>Executive Summary</w:t>
      </w:r>
    </w:p>
    <w:p w:rsidR="00541CF2" w:rsidRPr="00541CF2" w:rsidRDefault="00541CF2" w:rsidP="00541CF2">
      <w:r w:rsidRPr="00541CF2">
        <w:t xml:space="preserve">This report provides a comprehensive analysis of the Indian smart street lighting market, offering a strategic blueprint for </w:t>
      </w:r>
      <w:proofErr w:type="spellStart"/>
      <w:r w:rsidRPr="00541CF2">
        <w:t>Auralis's</w:t>
      </w:r>
      <w:proofErr w:type="spellEnd"/>
      <w:r w:rsidRPr="00541CF2">
        <w:t xml:space="preserve"> market entry and growth. The findings reveal a market at a critical inflection point, transitioning from a government-mandated shift to energy-efficient LED lighting towards a more sophisticated adoption of smart, IoT-enabled infrastructure. The total addressable market (TAM) in India is vast, comprising approximately 35 million streetlights, with the overwhelming majority yet to be upgraded with smart controls.</w:t>
      </w:r>
    </w:p>
    <w:p w:rsidR="00541CF2" w:rsidRPr="00541CF2" w:rsidRDefault="00541CF2" w:rsidP="00541CF2">
      <w:r w:rsidRPr="00541CF2">
        <w:t xml:space="preserve">The competitive landscape is currently shaped by two primary players with distinct strategic postures. </w:t>
      </w:r>
      <w:proofErr w:type="spellStart"/>
      <w:r w:rsidRPr="00541CF2">
        <w:t>Tvilight</w:t>
      </w:r>
      <w:proofErr w:type="spellEnd"/>
      <w:r w:rsidRPr="00541CF2">
        <w:t xml:space="preserve"> has positioned itself as the "Interoperability Champion," focusing on open standards and partnerships, as demonstrated in its Jaipur deployment. In contrast, CIMCON operates as the "Smart City Platform Visionary," offering an integrated, multi-service platform for critical infrastructure, evidenced by its high-profile projects in Hyderabad, Vadodara, and on Mumbai's Atal Setu bridge. Despite their successes, their combined market capture represents a minute fraction of the total opportunity, estimated at less than 0.2% of the total streetlight posts. This leaves an enormous, untapped market space.</w:t>
      </w:r>
    </w:p>
    <w:p w:rsidR="00541CF2" w:rsidRPr="00541CF2" w:rsidRDefault="00541CF2" w:rsidP="00541CF2">
      <w:r w:rsidRPr="00541CF2">
        <w:t xml:space="preserve">The opportunity for </w:t>
      </w:r>
      <w:proofErr w:type="spellStart"/>
      <w:r w:rsidRPr="00541CF2">
        <w:t>Auralis</w:t>
      </w:r>
      <w:proofErr w:type="spellEnd"/>
      <w:r w:rsidRPr="00541CF2">
        <w:t xml:space="preserve"> is substantial and clearly defined. The company's unique value proposition—a low-cost, efficiently engineered hardware architecture combined with a novel dual-communication (Wi-Fi and </w:t>
      </w:r>
      <w:proofErr w:type="spellStart"/>
      <w:r w:rsidRPr="00541CF2">
        <w:t>LoRaWAN</w:t>
      </w:r>
      <w:proofErr w:type="spellEnd"/>
      <w:r w:rsidRPr="00541CF2">
        <w:t>) capability—is strategically aligned with the unaddressed needs of the market. This includes Tier-2 and Tier-3 cities, national and state highways, and rural corridors, which are segments that the premium, urban-focused strategies of competitors do not optimally serve. Auralis's proposed Lighting-as-a-Service (LaaS) business model, structured within a Public-Private Partnership (PPP) framework, is not a speculative venture but a commercially validated approach, mirroring the successful Pay-As-You-Save (PAYS) model pioneered at a national scale by Energy Efficiency Services Limited (EESL).</w:t>
      </w:r>
    </w:p>
    <w:p w:rsidR="00541CF2" w:rsidRPr="00541CF2" w:rsidRDefault="00541CF2" w:rsidP="00541CF2">
      <w:r w:rsidRPr="00541CF2">
        <w:t>To capitalize on this opportunity, the following top-line strategic recommendations are proposed:</w:t>
      </w:r>
    </w:p>
    <w:p w:rsidR="00541CF2" w:rsidRPr="00541CF2" w:rsidRDefault="00541CF2" w:rsidP="00541CF2">
      <w:pPr>
        <w:numPr>
          <w:ilvl w:val="0"/>
          <w:numId w:val="1"/>
        </w:numPr>
      </w:pPr>
      <w:r w:rsidRPr="00541CF2">
        <w:rPr>
          <w:b/>
          <w:bCs/>
        </w:rPr>
        <w:t>Lead with a "Democratized Smart Lighting" Narrative:</w:t>
      </w:r>
      <w:r w:rsidRPr="00541CF2">
        <w:t xml:space="preserve"> Position Auralis's low-cost design as a feature of superior, fit-for-purpose engineering that makes smart infrastructure accessible and affordable for all of India, not just elite smart cities.</w:t>
      </w:r>
    </w:p>
    <w:p w:rsidR="00541CF2" w:rsidRPr="00541CF2" w:rsidRDefault="00541CF2" w:rsidP="00541CF2">
      <w:pPr>
        <w:numPr>
          <w:ilvl w:val="0"/>
          <w:numId w:val="1"/>
        </w:numPr>
      </w:pPr>
      <w:r w:rsidRPr="00541CF2">
        <w:rPr>
          <w:b/>
          <w:bCs/>
        </w:rPr>
        <w:t>Aggressively Pursue Pilot Projects:</w:t>
      </w:r>
      <w:r w:rsidRPr="00541CF2">
        <w:t xml:space="preserve"> Leverage the self-funding LaaS/PPP model to propose limited-scale, high-visibility pilot projects with progressive municipalities, thereby overcoming initial capital expenditure barriers and creating powerful, localized case studies.</w:t>
      </w:r>
    </w:p>
    <w:p w:rsidR="00541CF2" w:rsidRPr="00541CF2" w:rsidRDefault="00541CF2" w:rsidP="00541CF2">
      <w:pPr>
        <w:numPr>
          <w:ilvl w:val="0"/>
          <w:numId w:val="1"/>
        </w:numPr>
      </w:pPr>
      <w:r w:rsidRPr="00541CF2">
        <w:rPr>
          <w:b/>
          <w:bCs/>
        </w:rPr>
        <w:t>Target Uncontested Segments:</w:t>
      </w:r>
      <w:r w:rsidRPr="00541CF2">
        <w:t xml:space="preserve"> Focus business development efforts on the National Highways Authority of India (NHAI) and rural electrification projects, where the integrated </w:t>
      </w:r>
      <w:proofErr w:type="spellStart"/>
      <w:r w:rsidRPr="00541CF2">
        <w:t>LoRaWAN</w:t>
      </w:r>
      <w:proofErr w:type="spellEnd"/>
      <w:r w:rsidRPr="00541CF2">
        <w:t xml:space="preserve"> capability offers a decisive and sustainable competitive advantage over competitors reliant on cellular connectivity.</w:t>
      </w:r>
    </w:p>
    <w:p w:rsidR="00541CF2" w:rsidRPr="00541CF2" w:rsidRDefault="00541CF2" w:rsidP="00541CF2">
      <w:pPr>
        <w:numPr>
          <w:ilvl w:val="0"/>
          <w:numId w:val="1"/>
        </w:numPr>
      </w:pPr>
      <w:r w:rsidRPr="00541CF2">
        <w:rPr>
          <w:b/>
          <w:bCs/>
        </w:rPr>
        <w:t>Forge Strategic Alliances with EPC Firms:</w:t>
      </w:r>
      <w:r w:rsidRPr="00541CF2">
        <w:t xml:space="preserve"> Collaborate with major Engineering, Procurement, and Construction (EPC) companies to bundle </w:t>
      </w:r>
      <w:proofErr w:type="spellStart"/>
      <w:r w:rsidRPr="00541CF2">
        <w:t>Auralis's</w:t>
      </w:r>
      <w:proofErr w:type="spellEnd"/>
      <w:r w:rsidRPr="00541CF2">
        <w:t xml:space="preserve"> solution into their large-scale infrastructure bids, enabling rapid scaling and access to major government projects.</w:t>
      </w:r>
    </w:p>
    <w:p w:rsidR="00541CF2" w:rsidRPr="00541CF2" w:rsidRDefault="00541CF2" w:rsidP="00541CF2">
      <w:r w:rsidRPr="00541CF2">
        <w:t xml:space="preserve">By executing this focused strategy, </w:t>
      </w:r>
      <w:proofErr w:type="spellStart"/>
      <w:r w:rsidRPr="00541CF2">
        <w:t>Auralis</w:t>
      </w:r>
      <w:proofErr w:type="spellEnd"/>
      <w:r w:rsidRPr="00541CF2">
        <w:t xml:space="preserve"> is well-positioned to capture a significant share of the nascent Indian smart street lighting market and establish itself as a leader in providing practical, scalable, and cost-effective smart infrastructure.</w:t>
      </w:r>
    </w:p>
    <w:p w:rsidR="00541CF2" w:rsidRPr="00541CF2" w:rsidRDefault="00541CF2" w:rsidP="00541CF2">
      <w:pPr>
        <w:rPr>
          <w:b/>
          <w:bCs/>
        </w:rPr>
      </w:pPr>
      <w:r w:rsidRPr="00541CF2">
        <w:rPr>
          <w:b/>
          <w:bCs/>
        </w:rPr>
        <w:lastRenderedPageBreak/>
        <w:t>The Indian Street Lighting Market Landscape</w:t>
      </w:r>
    </w:p>
    <w:p w:rsidR="00541CF2" w:rsidRPr="00541CF2" w:rsidRDefault="00541CF2" w:rsidP="00541CF2">
      <w:r w:rsidRPr="00541CF2">
        <w:t>The street lighting sector in India is undergoing a profound transformation, driven by a confluence of government policy, technological advancement, and the urgent need for energy conservation and operational efficiency. This evolution has created one of the world's largest and most dynamic markets for smart lighting solutions, characterized by a massive installed base, a clear regulatory framework, and a significant growth trajectory. Understanding these foundational elements is critical to formulating an effective market-entry strategy.</w:t>
      </w:r>
    </w:p>
    <w:p w:rsidR="00541CF2" w:rsidRPr="00541CF2" w:rsidRDefault="00541CF2" w:rsidP="00541CF2">
      <w:pPr>
        <w:rPr>
          <w:b/>
          <w:bCs/>
        </w:rPr>
      </w:pPr>
      <w:r w:rsidRPr="00541CF2">
        <w:rPr>
          <w:b/>
          <w:bCs/>
        </w:rPr>
        <w:t>2.1 Market Sizing and Dynamics: Quantifying the Total Addressable Market (TAM)</w:t>
      </w:r>
    </w:p>
    <w:p w:rsidR="00541CF2" w:rsidRPr="00541CF2" w:rsidRDefault="00541CF2" w:rsidP="00541CF2">
      <w:r w:rsidRPr="00541CF2">
        <w:t xml:space="preserve">The scale of the opportunity in India is defined by its vast public lighting infrastructure. The foundational baseline for the Total Addressable Market (TAM) is an estimated 3.5 crore, or 35 million, streetlights installed across the nation. This figure encompasses a diverse range of environments, from dense urban metropolises and Tier-2 cities to extensive national highways and remote rural roads, making it the fundamental number for any company aiming to penetrate this sector.   </w:t>
      </w:r>
    </w:p>
    <w:p w:rsidR="00541CF2" w:rsidRPr="00541CF2" w:rsidRDefault="00541CF2" w:rsidP="00541CF2">
      <w:r w:rsidRPr="00541CF2">
        <w:t xml:space="preserve">The market is currently defined by two overlapping technology waves. The first, and most mature, is the transition from conventional high-intensity discharge lamps (such as sodium-vapour) to energy-efficient Light Emitting Diodes (LEDs). Spearheaded by the government's Street Lighting National Programme (SLNP), this initiative has been remarkably successful, with official reports indicating that over 1.3 crore (13 million) conventional streetlights have already been replaced with LEDs. This mass conversion signifies that a substantial portion of the market—over a third of the TAM—has already completed an initial upgrade cycle. These municipalities have already incurred the capital cost of new LED luminaires and are realizing the initial benefits of reduced energy consumption.   </w:t>
      </w:r>
    </w:p>
    <w:p w:rsidR="00541CF2" w:rsidRPr="00541CF2" w:rsidRDefault="00541CF2" w:rsidP="00541CF2">
      <w:r w:rsidRPr="00541CF2">
        <w:t xml:space="preserve">This sets the stage for the second, more nascent wave: the adoption of </w:t>
      </w:r>
      <w:r w:rsidRPr="00541CF2">
        <w:rPr>
          <w:i/>
          <w:iCs/>
        </w:rPr>
        <w:t>smart</w:t>
      </w:r>
      <w:r w:rsidRPr="00541CF2">
        <w:t xml:space="preserve"> controls. While the LED transition has addressed energy efficiency, it has left unaddressed the significant challenge of operational efficiency. Municipalities now managing millions of new LED assets still rely on manual monitoring, reactive maintenance schedules, and simplistic on/off timers. Consequently, the market is primed for a "smart layer" upgrade. The most immediate and largest opportunity is not in selling entirely new smart light poles, but in providing intelligent controller modules, like the </w:t>
      </w:r>
      <w:proofErr w:type="spellStart"/>
      <w:r w:rsidRPr="00541CF2">
        <w:t>Auralis</w:t>
      </w:r>
      <w:proofErr w:type="spellEnd"/>
      <w:r w:rsidRPr="00541CF2">
        <w:t xml:space="preserve"> system, that can be retrofitted onto the massive, newly installed base of LEDs. This approach dramatically lowers the barrier to sale, making the retrofit segment the largest and most accessible Serviceable Obtainable Market (SOM). The market's momentum is clearly shifting from a singular focus on energy savings to a more holistic demand for operational intelligence, proactive maintenance, and future-proof IoT capabilities.   </w:t>
      </w:r>
    </w:p>
    <w:p w:rsidR="00541CF2" w:rsidRPr="00541CF2" w:rsidRDefault="00541CF2" w:rsidP="00541CF2">
      <w:pPr>
        <w:rPr>
          <w:b/>
          <w:bCs/>
        </w:rPr>
      </w:pPr>
      <w:r w:rsidRPr="00541CF2">
        <w:rPr>
          <w:b/>
          <w:bCs/>
        </w:rPr>
        <w:t>2.2 Regulatory Drivers and the Procurement Environment</w:t>
      </w:r>
    </w:p>
    <w:p w:rsidR="00541CF2" w:rsidRPr="00541CF2" w:rsidRDefault="00541CF2" w:rsidP="00541CF2">
      <w:r w:rsidRPr="00541CF2">
        <w:t xml:space="preserve">The rapid evolution of the Indian street lighting market is not an organic phenomenon but a direct result of concerted, top-down government policy. A few key initiatives have created a uniquely </w:t>
      </w:r>
      <w:proofErr w:type="spellStart"/>
      <w:r w:rsidRPr="00541CF2">
        <w:t>favorable</w:t>
      </w:r>
      <w:proofErr w:type="spellEnd"/>
      <w:r w:rsidRPr="00541CF2">
        <w:t xml:space="preserve"> environment for smart lighting adoption and have fundamentally reshaped the procurement landscape.</w:t>
      </w:r>
    </w:p>
    <w:p w:rsidR="00541CF2" w:rsidRPr="00541CF2" w:rsidRDefault="00541CF2" w:rsidP="00541CF2">
      <w:r w:rsidRPr="00541CF2">
        <w:t xml:space="preserve">The single most influential driver is the </w:t>
      </w:r>
      <w:r w:rsidRPr="00541CF2">
        <w:rPr>
          <w:b/>
          <w:bCs/>
        </w:rPr>
        <w:t>Street Lighting National Programme (SLNP)</w:t>
      </w:r>
      <w:r w:rsidRPr="00541CF2">
        <w:t xml:space="preserve">. Launched in 2015, its primary objective was to replace conventional streetlights with smart and energy-efficient LEDs to mitigate climate change and reduce the immense financial burden of public lighting on municipalities. The program's success has standardized the value proposition of energy savings and created market-wide momentum for lighting upgrades.   </w:t>
      </w:r>
    </w:p>
    <w:p w:rsidR="00541CF2" w:rsidRPr="00541CF2" w:rsidRDefault="00541CF2" w:rsidP="00541CF2">
      <w:r w:rsidRPr="00541CF2">
        <w:lastRenderedPageBreak/>
        <w:t xml:space="preserve">Complementing the SLNP are broader urban development frameworks like the </w:t>
      </w:r>
      <w:r w:rsidRPr="00541CF2">
        <w:rPr>
          <w:b/>
          <w:bCs/>
        </w:rPr>
        <w:t>Smart Cities Mission</w:t>
      </w:r>
      <w:r w:rsidRPr="00541CF2">
        <w:t xml:space="preserve"> and the </w:t>
      </w:r>
      <w:r w:rsidRPr="00541CF2">
        <w:rPr>
          <w:b/>
          <w:bCs/>
        </w:rPr>
        <w:t>Atal Mission for Rejuvenation and Urban Transformation (AMRUT)</w:t>
      </w:r>
      <w:r w:rsidRPr="00541CF2">
        <w:t xml:space="preserve">. These missions provide the funding, policy support, and strategic vision for modernizing urban infrastructure. Within this context, smart street lighting is consistently identified as a foundational, "low-hanging fruit" project due to its high visibility, rapid ROI, and its ability to create a city-wide IoT network backbone for future applications.   </w:t>
      </w:r>
    </w:p>
    <w:p w:rsidR="00541CF2" w:rsidRPr="00541CF2" w:rsidRDefault="00541CF2" w:rsidP="00541CF2">
      <w:r w:rsidRPr="00541CF2">
        <w:t xml:space="preserve">Perhaps the most significant innovation driven by the government has been the financial model for procurement. Energy Efficiency Services Limited (EESL), a public sector undertaking under the Ministry of Power, pioneered the </w:t>
      </w:r>
      <w:r w:rsidRPr="00541CF2">
        <w:rPr>
          <w:b/>
          <w:bCs/>
        </w:rPr>
        <w:t>Pay-As-You-Save (PAYS)</w:t>
      </w:r>
      <w:r w:rsidRPr="00541CF2">
        <w:t xml:space="preserve"> model. Under this framework, EESL bears the full upfront capital cost of purchasing and installing the new LED streetlights. The municipality then repays EESL over a contracted period using a portion of the money saved on its electricity bills. This model has been revolutionary, effectively removing the primary barrier—high capital expenditure (CAPEX)—that prevented cash-strapped municipalities from undertaking these upgrades. The government's successful implementation of this shared savings model at a national scale provides powerful validation for </w:t>
      </w:r>
      <w:proofErr w:type="spellStart"/>
      <w:r w:rsidRPr="00541CF2">
        <w:t>Auralis's</w:t>
      </w:r>
      <w:proofErr w:type="spellEnd"/>
      <w:r w:rsidRPr="00541CF2">
        <w:t xml:space="preserve"> proposed Lighting-as-a-Service (LaaS) and Public-Private Partnership (PPP) business model. </w:t>
      </w:r>
      <w:proofErr w:type="spellStart"/>
      <w:r w:rsidRPr="00541CF2">
        <w:t>Auralis</w:t>
      </w:r>
      <w:proofErr w:type="spellEnd"/>
      <w:r w:rsidRPr="00541CF2">
        <w:t xml:space="preserve"> is not introducing a radical, untested financial concept; it is aligning with a proven, government-endorsed framework that has already been accepted and adopted by municipal bodies across the country.   </w:t>
      </w:r>
    </w:p>
    <w:p w:rsidR="00541CF2" w:rsidRPr="00541CF2" w:rsidRDefault="00541CF2" w:rsidP="00541CF2">
      <w:r w:rsidRPr="00541CF2">
        <w:t xml:space="preserve">The key stakeholders and decision-makers in this ecosystem are well-defined. They include </w:t>
      </w:r>
      <w:r w:rsidRPr="00541CF2">
        <w:rPr>
          <w:b/>
          <w:bCs/>
        </w:rPr>
        <w:t>Municipal Corporations and Smart City Authorities</w:t>
      </w:r>
      <w:r w:rsidRPr="00541CF2">
        <w:t xml:space="preserve"> (such as those in Jaipur, Chennai, and Pune), which are the direct owners of urban lighting infrastructure; the </w:t>
      </w:r>
      <w:r w:rsidRPr="00541CF2">
        <w:rPr>
          <w:b/>
          <w:bCs/>
        </w:rPr>
        <w:t>National Highways Authority of India (NHAI)</w:t>
      </w:r>
      <w:r w:rsidRPr="00541CF2">
        <w:t xml:space="preserve">, responsible for the vast network of national highways; and the large </w:t>
      </w:r>
      <w:r w:rsidRPr="00541CF2">
        <w:rPr>
          <w:b/>
          <w:bCs/>
        </w:rPr>
        <w:t>Power Distribution Companies (DISCOMs)</w:t>
      </w:r>
      <w:r w:rsidRPr="00541CF2">
        <w:t xml:space="preserve">, both public (state electricity boards) and private (e.g., Tata Power, Adani Energy Solutions), which often own the physical poles and the electrical grid.   </w:t>
      </w:r>
    </w:p>
    <w:p w:rsidR="00541CF2" w:rsidRPr="00541CF2" w:rsidRDefault="00541CF2" w:rsidP="00541CF2">
      <w:pPr>
        <w:rPr>
          <w:b/>
          <w:bCs/>
        </w:rPr>
      </w:pPr>
      <w:r w:rsidRPr="00541CF2">
        <w:rPr>
          <w:b/>
          <w:bCs/>
        </w:rPr>
        <w:t>2.3 Market Value and Growth Trajectory</w:t>
      </w:r>
    </w:p>
    <w:p w:rsidR="00541CF2" w:rsidRPr="00541CF2" w:rsidRDefault="00541CF2" w:rsidP="00541CF2">
      <w:r w:rsidRPr="00541CF2">
        <w:t>The financial scale of the Indian lighting market is substantial, with the smart lighting segment exhibiting explosive growth. While estimates vary depending on the scope of the analysis (e.g., total lighting vs. smart lighting), the overarching trend is clear and consistent.</w:t>
      </w:r>
    </w:p>
    <w:p w:rsidR="00541CF2" w:rsidRPr="00541CF2" w:rsidRDefault="00541CF2" w:rsidP="00541CF2">
      <w:r w:rsidRPr="00541CF2">
        <w:t xml:space="preserve">The total India lighting market was valued between USD 3.79 billion and USD 7.00 billion in 2024, with strong growth projected across the board. However, the sub-segment of   </w:t>
      </w:r>
    </w:p>
    <w:p w:rsidR="00541CF2" w:rsidRPr="00541CF2" w:rsidRDefault="00541CF2" w:rsidP="00541CF2">
      <w:r w:rsidRPr="00541CF2">
        <w:rPr>
          <w:i/>
          <w:iCs/>
        </w:rPr>
        <w:t>smart</w:t>
      </w:r>
      <w:r w:rsidRPr="00541CF2">
        <w:t xml:space="preserve"> lighting is growing at a much faster pace. One market analysis </w:t>
      </w:r>
      <w:proofErr w:type="gramStart"/>
      <w:r w:rsidRPr="00541CF2">
        <w:t>projects</w:t>
      </w:r>
      <w:proofErr w:type="gramEnd"/>
      <w:r w:rsidRPr="00541CF2">
        <w:t xml:space="preserve"> the India smart lighting market will grow from USD 1.74 billion in 2024 to USD 10.08 billion by 2032, representing a compound annual growth rate (CAGR) of an astonishing 50.15%. Another report focusing specifically on the street lighting segment projects more modest but still healthy growth, from USD 583.3 million in 2024 to USD 823.9 million by 2030 (a CAGR of 5.9%).   </w:t>
      </w:r>
    </w:p>
    <w:p w:rsidR="00541CF2" w:rsidRPr="00541CF2" w:rsidRDefault="00541CF2" w:rsidP="00541CF2">
      <w:r w:rsidRPr="00541CF2">
        <w:t xml:space="preserve">The variance in these figures can be attributed to different definitions and scopes. However, the critical takeaway is the consistent, high-growth trajectory for the smart segment. The fact that the growth of smart lighting far outpaces that of the overall lighting market signals a definitive technology-driven shift in investment and value creation. Municipalities and infrastructure operators are no longer just buying lights; they are investing in intelligent systems. This confirms that </w:t>
      </w:r>
      <w:proofErr w:type="spellStart"/>
      <w:r w:rsidRPr="00541CF2">
        <w:t>Auralis</w:t>
      </w:r>
      <w:proofErr w:type="spellEnd"/>
      <w:r w:rsidRPr="00541CF2">
        <w:t xml:space="preserve"> is entering a market with strong and sustained demand for the very capabilities it offers.</w:t>
      </w:r>
    </w:p>
    <w:p w:rsidR="00541CF2" w:rsidRPr="00541CF2" w:rsidRDefault="00541CF2" w:rsidP="00541CF2">
      <w:r w:rsidRPr="00541CF2">
        <w:t>The table below synthesizes key market data to provide a consolidated overview of the Indian street lighting opportunity.</w:t>
      </w:r>
    </w:p>
    <w:tbl>
      <w:tblPr>
        <w:tblStyle w:val="TableGrid"/>
        <w:tblW w:w="0" w:type="auto"/>
        <w:tblLook w:val="04A0" w:firstRow="1" w:lastRow="0" w:firstColumn="1" w:lastColumn="0" w:noHBand="0" w:noVBand="1"/>
      </w:tblPr>
      <w:tblGrid>
        <w:gridCol w:w="4793"/>
        <w:gridCol w:w="1819"/>
      </w:tblGrid>
      <w:tr w:rsidR="00541CF2" w:rsidRPr="00541CF2" w:rsidTr="00541CF2">
        <w:tc>
          <w:tcPr>
            <w:tcW w:w="0" w:type="auto"/>
            <w:hideMark/>
          </w:tcPr>
          <w:p w:rsidR="00541CF2" w:rsidRPr="00541CF2" w:rsidRDefault="00541CF2" w:rsidP="00541CF2">
            <w:pPr>
              <w:spacing w:after="160" w:line="259" w:lineRule="auto"/>
            </w:pPr>
            <w:r w:rsidRPr="00541CF2">
              <w:lastRenderedPageBreak/>
              <w:t>Metric</w:t>
            </w:r>
          </w:p>
        </w:tc>
        <w:tc>
          <w:tcPr>
            <w:tcW w:w="0" w:type="auto"/>
            <w:hideMark/>
          </w:tcPr>
          <w:p w:rsidR="00541CF2" w:rsidRPr="00541CF2" w:rsidRDefault="00541CF2" w:rsidP="00541CF2">
            <w:pPr>
              <w:spacing w:after="160" w:line="259" w:lineRule="auto"/>
            </w:pPr>
            <w:r w:rsidRPr="00541CF2">
              <w:t>Value</w:t>
            </w:r>
          </w:p>
        </w:tc>
      </w:tr>
      <w:tr w:rsidR="00541CF2" w:rsidRPr="00541CF2" w:rsidTr="00541CF2">
        <w:tc>
          <w:tcPr>
            <w:tcW w:w="0" w:type="auto"/>
            <w:hideMark/>
          </w:tcPr>
          <w:p w:rsidR="00541CF2" w:rsidRPr="00541CF2" w:rsidRDefault="00541CF2" w:rsidP="00541CF2">
            <w:pPr>
              <w:spacing w:after="160" w:line="259" w:lineRule="auto"/>
            </w:pPr>
            <w:r w:rsidRPr="00541CF2">
              <w:t>Total Streetlights in India (TAM)</w:t>
            </w:r>
          </w:p>
        </w:tc>
        <w:tc>
          <w:tcPr>
            <w:tcW w:w="0" w:type="auto"/>
            <w:hideMark/>
          </w:tcPr>
          <w:p w:rsidR="00541CF2" w:rsidRPr="00541CF2" w:rsidRDefault="00541CF2" w:rsidP="00541CF2">
            <w:pPr>
              <w:spacing w:after="160" w:line="259" w:lineRule="auto"/>
            </w:pPr>
            <w:r w:rsidRPr="00541CF2">
              <w:t>~35,000,000 units</w:t>
            </w:r>
          </w:p>
        </w:tc>
      </w:tr>
      <w:tr w:rsidR="00541CF2" w:rsidRPr="00541CF2" w:rsidTr="00541CF2">
        <w:tc>
          <w:tcPr>
            <w:tcW w:w="0" w:type="auto"/>
            <w:hideMark/>
          </w:tcPr>
          <w:p w:rsidR="00541CF2" w:rsidRPr="00541CF2" w:rsidRDefault="00541CF2" w:rsidP="00541CF2">
            <w:pPr>
              <w:spacing w:after="160" w:line="259" w:lineRule="auto"/>
            </w:pPr>
            <w:r w:rsidRPr="00541CF2">
              <w:t>LED-Converted Streetlights (under SLNP)</w:t>
            </w:r>
          </w:p>
        </w:tc>
        <w:tc>
          <w:tcPr>
            <w:tcW w:w="0" w:type="auto"/>
            <w:hideMark/>
          </w:tcPr>
          <w:p w:rsidR="00541CF2" w:rsidRPr="00541CF2" w:rsidRDefault="00541CF2" w:rsidP="00541CF2">
            <w:pPr>
              <w:spacing w:after="160" w:line="259" w:lineRule="auto"/>
            </w:pPr>
            <w:r w:rsidRPr="00541CF2">
              <w:t>&gt;13,000,000 units</w:t>
            </w:r>
          </w:p>
        </w:tc>
      </w:tr>
      <w:tr w:rsidR="00541CF2" w:rsidRPr="00541CF2" w:rsidTr="00541CF2">
        <w:tc>
          <w:tcPr>
            <w:tcW w:w="0" w:type="auto"/>
            <w:hideMark/>
          </w:tcPr>
          <w:p w:rsidR="00541CF2" w:rsidRPr="00541CF2" w:rsidRDefault="00541CF2" w:rsidP="00541CF2">
            <w:pPr>
              <w:spacing w:after="160" w:line="259" w:lineRule="auto"/>
            </w:pPr>
            <w:r w:rsidRPr="00541CF2">
              <w:t>Smart-Enabled Streetlights (Estimate)</w:t>
            </w:r>
          </w:p>
        </w:tc>
        <w:tc>
          <w:tcPr>
            <w:tcW w:w="0" w:type="auto"/>
            <w:hideMark/>
          </w:tcPr>
          <w:p w:rsidR="00541CF2" w:rsidRPr="00541CF2" w:rsidRDefault="00541CF2" w:rsidP="00541CF2">
            <w:pPr>
              <w:spacing w:after="160" w:line="259" w:lineRule="auto"/>
            </w:pPr>
            <w:r w:rsidRPr="00541CF2">
              <w:t>&lt;1,000,000 units</w:t>
            </w:r>
          </w:p>
        </w:tc>
      </w:tr>
      <w:tr w:rsidR="00541CF2" w:rsidRPr="00541CF2" w:rsidTr="00541CF2">
        <w:tc>
          <w:tcPr>
            <w:tcW w:w="0" w:type="auto"/>
            <w:hideMark/>
          </w:tcPr>
          <w:p w:rsidR="00541CF2" w:rsidRPr="00541CF2" w:rsidRDefault="00541CF2" w:rsidP="00541CF2">
            <w:pPr>
              <w:spacing w:after="160" w:line="259" w:lineRule="auto"/>
            </w:pPr>
            <w:r w:rsidRPr="00541CF2">
              <w:t>Projected Smart Lighting Market Value (2024)</w:t>
            </w:r>
          </w:p>
        </w:tc>
        <w:tc>
          <w:tcPr>
            <w:tcW w:w="0" w:type="auto"/>
            <w:hideMark/>
          </w:tcPr>
          <w:p w:rsidR="00541CF2" w:rsidRPr="00541CF2" w:rsidRDefault="00541CF2" w:rsidP="00541CF2">
            <w:pPr>
              <w:spacing w:after="160" w:line="259" w:lineRule="auto"/>
            </w:pPr>
            <w:r w:rsidRPr="00541CF2">
              <w:t>USD 1.74 Billion</w:t>
            </w:r>
          </w:p>
        </w:tc>
      </w:tr>
      <w:tr w:rsidR="00541CF2" w:rsidRPr="00541CF2" w:rsidTr="00541CF2">
        <w:tc>
          <w:tcPr>
            <w:tcW w:w="0" w:type="auto"/>
            <w:hideMark/>
          </w:tcPr>
          <w:p w:rsidR="00541CF2" w:rsidRPr="00541CF2" w:rsidRDefault="00541CF2" w:rsidP="00541CF2">
            <w:pPr>
              <w:spacing w:after="160" w:line="259" w:lineRule="auto"/>
            </w:pPr>
            <w:r w:rsidRPr="00541CF2">
              <w:t>Projected Smart Lighting Market Value (2032)</w:t>
            </w:r>
          </w:p>
        </w:tc>
        <w:tc>
          <w:tcPr>
            <w:tcW w:w="0" w:type="auto"/>
            <w:hideMark/>
          </w:tcPr>
          <w:p w:rsidR="00541CF2" w:rsidRPr="00541CF2" w:rsidRDefault="00541CF2" w:rsidP="00541CF2">
            <w:pPr>
              <w:spacing w:after="160" w:line="259" w:lineRule="auto"/>
            </w:pPr>
            <w:r w:rsidRPr="00541CF2">
              <w:t>USD 10.08 Billion</w:t>
            </w:r>
          </w:p>
        </w:tc>
      </w:tr>
      <w:tr w:rsidR="00541CF2" w:rsidRPr="00541CF2" w:rsidTr="00541CF2">
        <w:tc>
          <w:tcPr>
            <w:tcW w:w="0" w:type="auto"/>
            <w:hideMark/>
          </w:tcPr>
          <w:p w:rsidR="00541CF2" w:rsidRPr="00541CF2" w:rsidRDefault="00541CF2" w:rsidP="00541CF2">
            <w:pPr>
              <w:spacing w:after="160" w:line="259" w:lineRule="auto"/>
            </w:pPr>
            <w:r w:rsidRPr="00541CF2">
              <w:t>Projected Smart Lighting Market CAGR (2025-2032)</w:t>
            </w:r>
          </w:p>
        </w:tc>
        <w:tc>
          <w:tcPr>
            <w:tcW w:w="0" w:type="auto"/>
            <w:hideMark/>
          </w:tcPr>
          <w:p w:rsidR="00541CF2" w:rsidRPr="00541CF2" w:rsidRDefault="00541CF2" w:rsidP="00541CF2">
            <w:pPr>
              <w:spacing w:after="160" w:line="259" w:lineRule="auto"/>
            </w:pPr>
            <w:r w:rsidRPr="00541CF2">
              <w:t>50.15%</w:t>
            </w:r>
          </w:p>
        </w:tc>
      </w:tr>
    </w:tbl>
    <w:p w:rsidR="00541CF2" w:rsidRPr="00541CF2" w:rsidRDefault="00541CF2" w:rsidP="00541CF2">
      <w:r w:rsidRPr="00541CF2">
        <w:t xml:space="preserve">  </w:t>
      </w:r>
    </w:p>
    <w:p w:rsidR="00541CF2" w:rsidRPr="00541CF2" w:rsidRDefault="00541CF2" w:rsidP="00541CF2">
      <w:pPr>
        <w:rPr>
          <w:b/>
          <w:bCs/>
        </w:rPr>
      </w:pPr>
      <w:r w:rsidRPr="00541CF2">
        <w:rPr>
          <w:b/>
          <w:bCs/>
        </w:rPr>
        <w:t>Competitive Intelligence: Analysis of Incumbent Players</w:t>
      </w:r>
    </w:p>
    <w:p w:rsidR="00541CF2" w:rsidRPr="00541CF2" w:rsidRDefault="00541CF2" w:rsidP="00541CF2">
      <w:r w:rsidRPr="00541CF2">
        <w:t xml:space="preserve">The Indian smart street lighting market, while nascent, is not without established competitors. Two international players, </w:t>
      </w:r>
      <w:proofErr w:type="spellStart"/>
      <w:r w:rsidRPr="00541CF2">
        <w:t>Tvilight</w:t>
      </w:r>
      <w:proofErr w:type="spellEnd"/>
      <w:r w:rsidRPr="00541CF2">
        <w:t xml:space="preserve"> and CIMCON, have secured high-profile projects and established distinct strategic positions. Their approaches serve as blueprints for what has been successful to date and, more importantly, reveal the strategic gaps that a new entrant like </w:t>
      </w:r>
      <w:proofErr w:type="spellStart"/>
      <w:r w:rsidRPr="00541CF2">
        <w:t>Auralis</w:t>
      </w:r>
      <w:proofErr w:type="spellEnd"/>
      <w:r w:rsidRPr="00541CF2">
        <w:t xml:space="preserve"> can exploit.</w:t>
      </w:r>
    </w:p>
    <w:p w:rsidR="00541CF2" w:rsidRPr="00541CF2" w:rsidRDefault="00541CF2" w:rsidP="00541CF2">
      <w:pPr>
        <w:rPr>
          <w:b/>
          <w:bCs/>
        </w:rPr>
      </w:pPr>
      <w:r w:rsidRPr="00541CF2">
        <w:rPr>
          <w:b/>
          <w:bCs/>
        </w:rPr>
        <w:t xml:space="preserve">3.1 </w:t>
      </w:r>
      <w:proofErr w:type="spellStart"/>
      <w:r w:rsidRPr="00541CF2">
        <w:rPr>
          <w:b/>
          <w:bCs/>
        </w:rPr>
        <w:t>Tvilight</w:t>
      </w:r>
      <w:proofErr w:type="spellEnd"/>
      <w:r w:rsidRPr="00541CF2">
        <w:rPr>
          <w:b/>
          <w:bCs/>
        </w:rPr>
        <w:t>: The Interoperability Champion</w:t>
      </w:r>
    </w:p>
    <w:p w:rsidR="00541CF2" w:rsidRPr="00541CF2" w:rsidRDefault="00541CF2" w:rsidP="00541CF2">
      <w:r w:rsidRPr="00541CF2">
        <w:t xml:space="preserve">Netherlands-based </w:t>
      </w:r>
      <w:proofErr w:type="spellStart"/>
      <w:r w:rsidRPr="00541CF2">
        <w:t>Tvilight</w:t>
      </w:r>
      <w:proofErr w:type="spellEnd"/>
      <w:r w:rsidRPr="00541CF2">
        <w:t xml:space="preserve"> has positioned itself as a proponent of open and interoperable smart lighting ecosystems. Their core strategy is built around reducing vendor lock-in, a significant concern for government procurement bodies that wish to avoid being tied to a single proprietary technology stack for decades.</w:t>
      </w:r>
    </w:p>
    <w:p w:rsidR="00541CF2" w:rsidRPr="00541CF2" w:rsidRDefault="00541CF2" w:rsidP="00541CF2">
      <w:pPr>
        <w:numPr>
          <w:ilvl w:val="0"/>
          <w:numId w:val="2"/>
        </w:numPr>
      </w:pPr>
      <w:r w:rsidRPr="00541CF2">
        <w:rPr>
          <w:b/>
          <w:bCs/>
        </w:rPr>
        <w:t>Technology and Strategy:</w:t>
      </w:r>
      <w:r w:rsidRPr="00541CF2">
        <w:t xml:space="preserve"> </w:t>
      </w:r>
      <w:proofErr w:type="spellStart"/>
      <w:r w:rsidRPr="00541CF2">
        <w:t>Tvilight's</w:t>
      </w:r>
      <w:proofErr w:type="spellEnd"/>
      <w:r w:rsidRPr="00541CF2">
        <w:t xml:space="preserve"> product portfolio includes </w:t>
      </w:r>
      <w:proofErr w:type="spellStart"/>
      <w:r w:rsidRPr="00541CF2">
        <w:t>CitySense</w:t>
      </w:r>
      <w:proofErr w:type="spellEnd"/>
      <w:r w:rsidRPr="00541CF2">
        <w:t xml:space="preserve"> motion sensors, </w:t>
      </w:r>
      <w:proofErr w:type="spellStart"/>
      <w:r w:rsidRPr="00541CF2">
        <w:t>OpenSky</w:t>
      </w:r>
      <w:proofErr w:type="spellEnd"/>
      <w:r w:rsidRPr="00541CF2">
        <w:t xml:space="preserve"> IoT controllers, and the </w:t>
      </w:r>
      <w:proofErr w:type="spellStart"/>
      <w:r w:rsidRPr="00541CF2">
        <w:t>CityManager</w:t>
      </w:r>
      <w:proofErr w:type="spellEnd"/>
      <w:r w:rsidRPr="00541CF2">
        <w:t xml:space="preserve"> light management platform. A key element of their strategy is a strong emphasis on open standards, such as the </w:t>
      </w:r>
      <w:proofErr w:type="spellStart"/>
      <w:r w:rsidRPr="00541CF2">
        <w:t>Zhaga</w:t>
      </w:r>
      <w:proofErr w:type="spellEnd"/>
      <w:r w:rsidRPr="00541CF2">
        <w:t xml:space="preserve">/D4i interface for luminaires, and the use of Open APIs. This allows their hardware and software to integrate more easily with third-party components and city-wide management platforms, as demonstrated by their integration with the Cisco Kinetic platform in Jaipur. They offer a mature, commercial-grade, full-stack solution positioned as a low-risk choice for cities prioritizing flexibility and future-proofing.   </w:t>
      </w:r>
    </w:p>
    <w:p w:rsidR="00541CF2" w:rsidRPr="00541CF2" w:rsidRDefault="00541CF2" w:rsidP="00541CF2">
      <w:pPr>
        <w:numPr>
          <w:ilvl w:val="0"/>
          <w:numId w:val="2"/>
        </w:numPr>
      </w:pPr>
      <w:r w:rsidRPr="00541CF2">
        <w:rPr>
          <w:b/>
          <w:bCs/>
        </w:rPr>
        <w:t>Flagship Indian Project (Jaipur):</w:t>
      </w:r>
      <w:r w:rsidRPr="00541CF2">
        <w:t xml:space="preserve"> </w:t>
      </w:r>
      <w:proofErr w:type="spellStart"/>
      <w:r w:rsidRPr="00541CF2">
        <w:t>Tvilight's</w:t>
      </w:r>
      <w:proofErr w:type="spellEnd"/>
      <w:r w:rsidRPr="00541CF2">
        <w:t xml:space="preserve"> most significant and visible deployment in India is in the city of Jaipur, one of the flagship cities under the Smart Cities Mission. In collaboration with a consortium that included Cisco, Bajaj Electricals, and HFCL, </w:t>
      </w:r>
      <w:proofErr w:type="spellStart"/>
      <w:r w:rsidRPr="00541CF2">
        <w:t>Tvilight</w:t>
      </w:r>
      <w:proofErr w:type="spellEnd"/>
      <w:r w:rsidRPr="00541CF2">
        <w:t xml:space="preserve"> implemented a sensor-based adaptive lighting system. The project utilized </w:t>
      </w:r>
      <w:proofErr w:type="spellStart"/>
      <w:r w:rsidRPr="00541CF2">
        <w:t>Tvilight's</w:t>
      </w:r>
      <w:proofErr w:type="spellEnd"/>
      <w:r w:rsidRPr="00541CF2">
        <w:t xml:space="preserve"> wireless controllers and motion sensors to adjust light levels based on real-time presence, achieving reported energy savings of 55%. A notable feature of this deployment was the introduction of a "Citizen App," empowering residents to report streetlight faults directly, thereby improving maintenance efficiency and community engagement. One phase of the project involved the addition of 5,000 smart streetlights.   </w:t>
      </w:r>
    </w:p>
    <w:p w:rsidR="00541CF2" w:rsidRPr="00541CF2" w:rsidRDefault="00541CF2" w:rsidP="00541CF2">
      <w:pPr>
        <w:numPr>
          <w:ilvl w:val="0"/>
          <w:numId w:val="2"/>
        </w:numPr>
      </w:pPr>
      <w:r w:rsidRPr="00541CF2">
        <w:rPr>
          <w:b/>
          <w:bCs/>
        </w:rPr>
        <w:t>Strengths and Weaknesses:</w:t>
      </w:r>
      <w:r w:rsidRPr="00541CF2">
        <w:t xml:space="preserve"> </w:t>
      </w:r>
      <w:proofErr w:type="spellStart"/>
      <w:r w:rsidRPr="00541CF2">
        <w:t>Tvilight's</w:t>
      </w:r>
      <w:proofErr w:type="spellEnd"/>
      <w:r w:rsidRPr="00541CF2">
        <w:t xml:space="preserve"> primary strengths are its proven success in a large-scale Indian smart city project, its global credibility, and its compelling strategic narrative around open standards and interoperability. However, their comprehensive, full-stack systems are perceived as having a higher price point, which may limit their appeal to more budget-conscious Tier-2 or Tier-3 municipalities. Their focus remains primarily on lighting-</w:t>
      </w:r>
      <w:r w:rsidRPr="00541CF2">
        <w:lastRenderedPageBreak/>
        <w:t xml:space="preserve">centric deployments, with less emphasis on transforming the light pole into a broader multi-service hub.   </w:t>
      </w:r>
    </w:p>
    <w:p w:rsidR="00541CF2" w:rsidRPr="00541CF2" w:rsidRDefault="00541CF2" w:rsidP="00541CF2">
      <w:pPr>
        <w:rPr>
          <w:b/>
          <w:bCs/>
        </w:rPr>
      </w:pPr>
      <w:r w:rsidRPr="00541CF2">
        <w:rPr>
          <w:b/>
          <w:bCs/>
        </w:rPr>
        <w:t>3.2 CIMCON: The Smart City Platform Visionary</w:t>
      </w:r>
    </w:p>
    <w:p w:rsidR="00541CF2" w:rsidRPr="00541CF2" w:rsidRDefault="00541CF2" w:rsidP="00541CF2">
      <w:r w:rsidRPr="00541CF2">
        <w:t>US-based CIMCON has adopted a different strategic posture, positioning the humble streetlight pole as the foundational real estate for a much broader smart city vision. Their strategy is not just to sell lighting controls, but to provide an extensible platform for the "Internet of Outdoor Things."</w:t>
      </w:r>
    </w:p>
    <w:p w:rsidR="00541CF2" w:rsidRPr="00541CF2" w:rsidRDefault="00541CF2" w:rsidP="00541CF2">
      <w:pPr>
        <w:numPr>
          <w:ilvl w:val="0"/>
          <w:numId w:val="3"/>
        </w:numPr>
      </w:pPr>
      <w:r w:rsidRPr="00541CF2">
        <w:rPr>
          <w:b/>
          <w:bCs/>
        </w:rPr>
        <w:t>Technology and Strategy:</w:t>
      </w:r>
      <w:r w:rsidRPr="00541CF2">
        <w:t xml:space="preserve"> CIMCON's core offering is the </w:t>
      </w:r>
      <w:proofErr w:type="spellStart"/>
      <w:r w:rsidRPr="00541CF2">
        <w:t>NearSky</w:t>
      </w:r>
      <w:proofErr w:type="spellEnd"/>
      <w:r w:rsidRPr="00541CF2">
        <w:t xml:space="preserve"> platform, which functions as an edge compute hub capable of integrating not only lighting controllers but also a wide array of third-party sensors, cameras, and other smart city devices. This transforms the streetlight from a single-purpose utility into a multi-service asset. A key strength is their demonstrated technical flexibility across a range of communication protocols, selecting the optimal technology for each specific project's needs. This includes using GSM/GPRS for the sprawling Hyderabad Outer Ring Road, Narrowband IoT (NB-IoT) for the dense urban environment of Vadodara, and a highly reliable Fiber/LAN network for the mission-critical </w:t>
      </w:r>
      <w:proofErr w:type="gramStart"/>
      <w:r w:rsidRPr="00541CF2">
        <w:t>Atal Setu sea</w:t>
      </w:r>
      <w:proofErr w:type="gramEnd"/>
      <w:r w:rsidRPr="00541CF2">
        <w:t xml:space="preserve"> bridge.   </w:t>
      </w:r>
    </w:p>
    <w:p w:rsidR="00541CF2" w:rsidRPr="00541CF2" w:rsidRDefault="00541CF2" w:rsidP="00541CF2">
      <w:pPr>
        <w:numPr>
          <w:ilvl w:val="0"/>
          <w:numId w:val="3"/>
        </w:numPr>
      </w:pPr>
      <w:r w:rsidRPr="00541CF2">
        <w:rPr>
          <w:b/>
          <w:bCs/>
        </w:rPr>
        <w:t>Key Indian Projects:</w:t>
      </w:r>
      <w:r w:rsidRPr="00541CF2">
        <w:t xml:space="preserve"> CIMCON has amassed an impressive and diverse portfolio of landmark projects across India, giving them deep operational credibility in the local context.</w:t>
      </w:r>
    </w:p>
    <w:p w:rsidR="00541CF2" w:rsidRPr="00541CF2" w:rsidRDefault="00541CF2" w:rsidP="00541CF2">
      <w:pPr>
        <w:numPr>
          <w:ilvl w:val="1"/>
          <w:numId w:val="3"/>
        </w:numPr>
      </w:pPr>
      <w:r w:rsidRPr="00541CF2">
        <w:rPr>
          <w:b/>
          <w:bCs/>
        </w:rPr>
        <w:t>Hyderabad Outer Ring Road:</w:t>
      </w:r>
      <w:r w:rsidRPr="00541CF2">
        <w:t xml:space="preserve"> A large-scale deployment to illuminate the entire 158-km highway. This project involved approximately 13,000 to 13,392 lights and utilized GSM/GPRS technology for robust, long-range wireless communication.   </w:t>
      </w:r>
    </w:p>
    <w:p w:rsidR="00541CF2" w:rsidRPr="00541CF2" w:rsidRDefault="00541CF2" w:rsidP="00541CF2">
      <w:pPr>
        <w:numPr>
          <w:ilvl w:val="1"/>
          <w:numId w:val="3"/>
        </w:numPr>
      </w:pPr>
      <w:r w:rsidRPr="00541CF2">
        <w:rPr>
          <w:b/>
          <w:bCs/>
        </w:rPr>
        <w:t>Vadodara Smart City:</w:t>
      </w:r>
      <w:r w:rsidRPr="00541CF2">
        <w:t xml:space="preserve"> A pioneering project that saw the conversion of 15,000 streetlights to smart LEDs using NB-IoT, marking India's first large-scale deployment of this low-power, wide-area network technology in a dense urban setting.   </w:t>
      </w:r>
    </w:p>
    <w:p w:rsidR="00541CF2" w:rsidRPr="00541CF2" w:rsidRDefault="00541CF2" w:rsidP="00541CF2">
      <w:pPr>
        <w:numPr>
          <w:ilvl w:val="1"/>
          <w:numId w:val="3"/>
        </w:numPr>
      </w:pPr>
      <w:r w:rsidRPr="00541CF2">
        <w:rPr>
          <w:b/>
          <w:bCs/>
        </w:rPr>
        <w:t>Mumbai's Atal Setu Bridge:</w:t>
      </w:r>
      <w:r w:rsidRPr="00541CF2">
        <w:t xml:space="preserve"> A high-profile installation on India's longest sea bridge. Given the harsh marine environment and the critical nature of the infrastructure, CIMCON deployed a highly resilient solution using 60 Centralized Control &amp; Monitoring System (CCMS) panels connected via a Fiber Optic/LAN network, achieving 99% uptime.   </w:t>
      </w:r>
    </w:p>
    <w:p w:rsidR="00541CF2" w:rsidRPr="00541CF2" w:rsidRDefault="00541CF2" w:rsidP="00541CF2">
      <w:pPr>
        <w:numPr>
          <w:ilvl w:val="1"/>
          <w:numId w:val="3"/>
        </w:numPr>
      </w:pPr>
      <w:r w:rsidRPr="00541CF2">
        <w:t xml:space="preserve">Other notable deployments include projects in Ahmedabad, Kurukshetra, and Kochi, further cementing their presence across the country.   </w:t>
      </w:r>
    </w:p>
    <w:p w:rsidR="00541CF2" w:rsidRPr="00541CF2" w:rsidRDefault="00541CF2" w:rsidP="00541CF2">
      <w:pPr>
        <w:numPr>
          <w:ilvl w:val="0"/>
          <w:numId w:val="3"/>
        </w:numPr>
      </w:pPr>
      <w:r w:rsidRPr="00541CF2">
        <w:rPr>
          <w:b/>
          <w:bCs/>
        </w:rPr>
        <w:t>Strengths and Weaknesses:</w:t>
      </w:r>
      <w:r w:rsidRPr="00541CF2">
        <w:t xml:space="preserve"> CIMCON's greatest strengths are its extensive and proven track record in the Indian market, its future-proof platform vision that appeals to ambitious smart city planners, and its mastery of diverse communication technologies. The primary weakness of their approach is that the complexity and potential cost of their comprehensive platform may be considered "overkill" for smaller municipalities or infrastructure projects whose sole focus is achieving energy and maintenance savings in the most cost-effective manner.   </w:t>
      </w:r>
    </w:p>
    <w:p w:rsidR="00541CF2" w:rsidRPr="00541CF2" w:rsidRDefault="00541CF2" w:rsidP="00541CF2">
      <w:r w:rsidRPr="00541CF2">
        <w:t xml:space="preserve">The divergent strategies of </w:t>
      </w:r>
      <w:proofErr w:type="spellStart"/>
      <w:r w:rsidRPr="00541CF2">
        <w:t>Tvilight</w:t>
      </w:r>
      <w:proofErr w:type="spellEnd"/>
      <w:r w:rsidRPr="00541CF2">
        <w:t xml:space="preserve"> and CIMCON have established two distinct blueprints for smart lighting in India. </w:t>
      </w:r>
      <w:proofErr w:type="spellStart"/>
      <w:r w:rsidRPr="00541CF2">
        <w:t>Tvilight</w:t>
      </w:r>
      <w:proofErr w:type="spellEnd"/>
      <w:r w:rsidRPr="00541CF2">
        <w:t xml:space="preserve"> represents the "Open Interoperable" model, appealing to cities that want to avoid vendor lock-in by integrating best-of-breed components from multiple partners. CIMCON represents the "Integrated Platform" model, appealing to cities that want a single, trusted vendor to deliver a comprehensive, end-to-end foundation for a wide range of future smart city services.</w:t>
      </w:r>
    </w:p>
    <w:p w:rsidR="00541CF2" w:rsidRPr="00541CF2" w:rsidRDefault="00541CF2" w:rsidP="00541CF2">
      <w:r w:rsidRPr="00541CF2">
        <w:lastRenderedPageBreak/>
        <w:t xml:space="preserve">Neither of these blueprints, however, perfectly addresses the needs of a Tier-2 municipality or a state highway authority. These entities are primarily driven by the need to achieve maximum operational and energy savings on a constrained budget, without the technical complexity of a multi-vendor integration project or the premium expense of a full-blown smart city platform. This creates a clear strategic gap in the market for a third blueprint: the "Optimized Utility." This model, which </w:t>
      </w:r>
      <w:proofErr w:type="spellStart"/>
      <w:r w:rsidRPr="00541CF2">
        <w:t>Auralis</w:t>
      </w:r>
      <w:proofErr w:type="spellEnd"/>
      <w:r w:rsidRPr="00541CF2">
        <w:t xml:space="preserve"> is uniquely positioned to offer, focuses on delivering the core benefits of smart lighting—energy savings and proactive maintenance—in the most cost-effective, reliable, and easy-to-deploy package possible.</w:t>
      </w:r>
    </w:p>
    <w:tbl>
      <w:tblPr>
        <w:tblStyle w:val="TableGrid"/>
        <w:tblW w:w="0" w:type="auto"/>
        <w:tblLook w:val="04A0" w:firstRow="1" w:lastRow="0" w:firstColumn="1" w:lastColumn="0" w:noHBand="0" w:noVBand="1"/>
      </w:tblPr>
      <w:tblGrid>
        <w:gridCol w:w="2076"/>
        <w:gridCol w:w="2182"/>
        <w:gridCol w:w="2413"/>
        <w:gridCol w:w="2345"/>
      </w:tblGrid>
      <w:tr w:rsidR="00541CF2" w:rsidRPr="00541CF2" w:rsidTr="00541CF2">
        <w:tc>
          <w:tcPr>
            <w:tcW w:w="0" w:type="auto"/>
            <w:hideMark/>
          </w:tcPr>
          <w:p w:rsidR="00541CF2" w:rsidRPr="00541CF2" w:rsidRDefault="00541CF2" w:rsidP="00541CF2">
            <w:pPr>
              <w:spacing w:after="160" w:line="259" w:lineRule="auto"/>
            </w:pPr>
            <w:r w:rsidRPr="00541CF2">
              <w:t>Feature</w:t>
            </w:r>
          </w:p>
        </w:tc>
        <w:tc>
          <w:tcPr>
            <w:tcW w:w="0" w:type="auto"/>
            <w:hideMark/>
          </w:tcPr>
          <w:p w:rsidR="00541CF2" w:rsidRPr="00541CF2" w:rsidRDefault="00541CF2" w:rsidP="00541CF2">
            <w:pPr>
              <w:spacing w:after="160" w:line="259" w:lineRule="auto"/>
            </w:pPr>
            <w:proofErr w:type="spellStart"/>
            <w:r w:rsidRPr="00541CF2">
              <w:t>Auralis</w:t>
            </w:r>
            <w:proofErr w:type="spellEnd"/>
            <w:r w:rsidRPr="00541CF2">
              <w:t xml:space="preserve"> (Projected)</w:t>
            </w:r>
          </w:p>
        </w:tc>
        <w:tc>
          <w:tcPr>
            <w:tcW w:w="0" w:type="auto"/>
            <w:hideMark/>
          </w:tcPr>
          <w:p w:rsidR="00541CF2" w:rsidRPr="00541CF2" w:rsidRDefault="00541CF2" w:rsidP="00541CF2">
            <w:pPr>
              <w:spacing w:after="160" w:line="259" w:lineRule="auto"/>
            </w:pPr>
            <w:proofErr w:type="spellStart"/>
            <w:r w:rsidRPr="00541CF2">
              <w:t>Tvilight</w:t>
            </w:r>
            <w:proofErr w:type="spellEnd"/>
          </w:p>
        </w:tc>
        <w:tc>
          <w:tcPr>
            <w:tcW w:w="0" w:type="auto"/>
            <w:hideMark/>
          </w:tcPr>
          <w:p w:rsidR="00541CF2" w:rsidRPr="00541CF2" w:rsidRDefault="00541CF2" w:rsidP="00541CF2">
            <w:pPr>
              <w:spacing w:after="160" w:line="259" w:lineRule="auto"/>
            </w:pPr>
            <w:r w:rsidRPr="00541CF2">
              <w:t>CIMCON</w:t>
            </w:r>
          </w:p>
        </w:tc>
      </w:tr>
      <w:tr w:rsidR="00541CF2" w:rsidRPr="00541CF2" w:rsidTr="00541CF2">
        <w:tc>
          <w:tcPr>
            <w:tcW w:w="0" w:type="auto"/>
            <w:hideMark/>
          </w:tcPr>
          <w:p w:rsidR="00541CF2" w:rsidRPr="00541CF2" w:rsidRDefault="00541CF2" w:rsidP="00541CF2">
            <w:pPr>
              <w:spacing w:after="160" w:line="259" w:lineRule="auto"/>
            </w:pPr>
            <w:r w:rsidRPr="00541CF2">
              <w:rPr>
                <w:b/>
                <w:bCs/>
              </w:rPr>
              <w:t>Core Strategy</w:t>
            </w:r>
          </w:p>
        </w:tc>
        <w:tc>
          <w:tcPr>
            <w:tcW w:w="0" w:type="auto"/>
            <w:hideMark/>
          </w:tcPr>
          <w:p w:rsidR="00541CF2" w:rsidRPr="00541CF2" w:rsidRDefault="00541CF2" w:rsidP="00541CF2">
            <w:pPr>
              <w:spacing w:after="160" w:line="259" w:lineRule="auto"/>
            </w:pPr>
            <w:r w:rsidRPr="00541CF2">
              <w:t>Optimized Utility</w:t>
            </w:r>
          </w:p>
        </w:tc>
        <w:tc>
          <w:tcPr>
            <w:tcW w:w="0" w:type="auto"/>
            <w:hideMark/>
          </w:tcPr>
          <w:p w:rsidR="00541CF2" w:rsidRPr="00541CF2" w:rsidRDefault="00541CF2" w:rsidP="00541CF2">
            <w:pPr>
              <w:spacing w:after="160" w:line="259" w:lineRule="auto"/>
            </w:pPr>
            <w:r w:rsidRPr="00541CF2">
              <w:t>Open Interoperability</w:t>
            </w:r>
          </w:p>
        </w:tc>
        <w:tc>
          <w:tcPr>
            <w:tcW w:w="0" w:type="auto"/>
            <w:hideMark/>
          </w:tcPr>
          <w:p w:rsidR="00541CF2" w:rsidRPr="00541CF2" w:rsidRDefault="00541CF2" w:rsidP="00541CF2">
            <w:pPr>
              <w:spacing w:after="160" w:line="259" w:lineRule="auto"/>
            </w:pPr>
            <w:r w:rsidRPr="00541CF2">
              <w:t>Integrated Platform</w:t>
            </w:r>
          </w:p>
        </w:tc>
      </w:tr>
      <w:tr w:rsidR="00541CF2" w:rsidRPr="00541CF2" w:rsidTr="00541CF2">
        <w:tc>
          <w:tcPr>
            <w:tcW w:w="0" w:type="auto"/>
            <w:hideMark/>
          </w:tcPr>
          <w:p w:rsidR="00541CF2" w:rsidRPr="00541CF2" w:rsidRDefault="00541CF2" w:rsidP="00541CF2">
            <w:pPr>
              <w:spacing w:after="160" w:line="259" w:lineRule="auto"/>
            </w:pPr>
            <w:r w:rsidRPr="00541CF2">
              <w:rPr>
                <w:b/>
                <w:bCs/>
              </w:rPr>
              <w:t>Core Technology</w:t>
            </w:r>
          </w:p>
        </w:tc>
        <w:tc>
          <w:tcPr>
            <w:tcW w:w="0" w:type="auto"/>
            <w:hideMark/>
          </w:tcPr>
          <w:p w:rsidR="00541CF2" w:rsidRPr="00541CF2" w:rsidRDefault="00541CF2" w:rsidP="00541CF2">
            <w:pPr>
              <w:spacing w:after="160" w:line="259" w:lineRule="auto"/>
            </w:pPr>
            <w:r w:rsidRPr="00541CF2">
              <w:t>ESP32-based Low-Cost Controller</w:t>
            </w:r>
          </w:p>
        </w:tc>
        <w:tc>
          <w:tcPr>
            <w:tcW w:w="0" w:type="auto"/>
            <w:hideMark/>
          </w:tcPr>
          <w:p w:rsidR="00541CF2" w:rsidRPr="00541CF2" w:rsidRDefault="00541CF2" w:rsidP="00541CF2">
            <w:pPr>
              <w:spacing w:after="160" w:line="259" w:lineRule="auto"/>
            </w:pPr>
            <w:r w:rsidRPr="00541CF2">
              <w:t>Commercial OLCs (</w:t>
            </w:r>
            <w:proofErr w:type="spellStart"/>
            <w:r w:rsidRPr="00541CF2">
              <w:t>Zhaga</w:t>
            </w:r>
            <w:proofErr w:type="spellEnd"/>
            <w:r w:rsidRPr="00541CF2">
              <w:t>/D4i)</w:t>
            </w:r>
          </w:p>
        </w:tc>
        <w:tc>
          <w:tcPr>
            <w:tcW w:w="0" w:type="auto"/>
            <w:hideMark/>
          </w:tcPr>
          <w:p w:rsidR="00541CF2" w:rsidRPr="00541CF2" w:rsidRDefault="00541CF2" w:rsidP="00541CF2">
            <w:pPr>
              <w:spacing w:after="160" w:line="259" w:lineRule="auto"/>
            </w:pPr>
            <w:r w:rsidRPr="00541CF2">
              <w:t>Edge Compute Hub (</w:t>
            </w:r>
            <w:proofErr w:type="spellStart"/>
            <w:r w:rsidRPr="00541CF2">
              <w:t>NearSky</w:t>
            </w:r>
            <w:proofErr w:type="spellEnd"/>
            <w:r w:rsidRPr="00541CF2">
              <w:t>)</w:t>
            </w:r>
          </w:p>
        </w:tc>
      </w:tr>
      <w:tr w:rsidR="00541CF2" w:rsidRPr="00541CF2" w:rsidTr="00541CF2">
        <w:tc>
          <w:tcPr>
            <w:tcW w:w="0" w:type="auto"/>
            <w:hideMark/>
          </w:tcPr>
          <w:p w:rsidR="00541CF2" w:rsidRPr="00541CF2" w:rsidRDefault="00541CF2" w:rsidP="00541CF2">
            <w:pPr>
              <w:spacing w:after="160" w:line="259" w:lineRule="auto"/>
            </w:pPr>
            <w:r w:rsidRPr="00541CF2">
              <w:rPr>
                <w:b/>
                <w:bCs/>
              </w:rPr>
              <w:t>Communication Protocols</w:t>
            </w:r>
          </w:p>
        </w:tc>
        <w:tc>
          <w:tcPr>
            <w:tcW w:w="0" w:type="auto"/>
            <w:hideMark/>
          </w:tcPr>
          <w:p w:rsidR="00541CF2" w:rsidRPr="00541CF2" w:rsidRDefault="00541CF2" w:rsidP="00541CF2">
            <w:pPr>
              <w:spacing w:after="160" w:line="259" w:lineRule="auto"/>
            </w:pPr>
            <w:r w:rsidRPr="00541CF2">
              <w:t xml:space="preserve">Integrated Wi-Fi + </w:t>
            </w:r>
            <w:proofErr w:type="spellStart"/>
            <w:r w:rsidRPr="00541CF2">
              <w:t>LoRaWAN</w:t>
            </w:r>
            <w:proofErr w:type="spellEnd"/>
          </w:p>
        </w:tc>
        <w:tc>
          <w:tcPr>
            <w:tcW w:w="0" w:type="auto"/>
            <w:hideMark/>
          </w:tcPr>
          <w:p w:rsidR="00541CF2" w:rsidRPr="00541CF2" w:rsidRDefault="00541CF2" w:rsidP="00541CF2">
            <w:pPr>
              <w:spacing w:after="160" w:line="259" w:lineRule="auto"/>
            </w:pPr>
            <w:r w:rsidRPr="00541CF2">
              <w:t>Open API / Wireless (e.g., RF Mesh)</w:t>
            </w:r>
          </w:p>
        </w:tc>
        <w:tc>
          <w:tcPr>
            <w:tcW w:w="0" w:type="auto"/>
            <w:hideMark/>
          </w:tcPr>
          <w:p w:rsidR="00541CF2" w:rsidRPr="00541CF2" w:rsidRDefault="00541CF2" w:rsidP="00541CF2">
            <w:pPr>
              <w:spacing w:after="160" w:line="259" w:lineRule="auto"/>
            </w:pPr>
            <w:r w:rsidRPr="00541CF2">
              <w:t>NB-IoT / GSM / Fiber / LAN</w:t>
            </w:r>
          </w:p>
        </w:tc>
      </w:tr>
      <w:tr w:rsidR="00541CF2" w:rsidRPr="00541CF2" w:rsidTr="00541CF2">
        <w:tc>
          <w:tcPr>
            <w:tcW w:w="0" w:type="auto"/>
            <w:hideMark/>
          </w:tcPr>
          <w:p w:rsidR="00541CF2" w:rsidRPr="00541CF2" w:rsidRDefault="00541CF2" w:rsidP="00541CF2">
            <w:pPr>
              <w:spacing w:after="160" w:line="259" w:lineRule="auto"/>
            </w:pPr>
            <w:r w:rsidRPr="00541CF2">
              <w:rPr>
                <w:b/>
                <w:bCs/>
              </w:rPr>
              <w:t>Business Model</w:t>
            </w:r>
          </w:p>
        </w:tc>
        <w:tc>
          <w:tcPr>
            <w:tcW w:w="0" w:type="auto"/>
            <w:hideMark/>
          </w:tcPr>
          <w:p w:rsidR="00541CF2" w:rsidRPr="00541CF2" w:rsidRDefault="00541CF2" w:rsidP="00541CF2">
            <w:pPr>
              <w:spacing w:after="160" w:line="259" w:lineRule="auto"/>
            </w:pPr>
            <w:r w:rsidRPr="00541CF2">
              <w:t>Lighting-as-a-Service (LaaS) via PPP</w:t>
            </w:r>
          </w:p>
        </w:tc>
        <w:tc>
          <w:tcPr>
            <w:tcW w:w="0" w:type="auto"/>
            <w:hideMark/>
          </w:tcPr>
          <w:p w:rsidR="00541CF2" w:rsidRPr="00541CF2" w:rsidRDefault="00541CF2" w:rsidP="00541CF2">
            <w:pPr>
              <w:spacing w:after="160" w:line="259" w:lineRule="auto"/>
            </w:pPr>
            <w:r w:rsidRPr="00541CF2">
              <w:t>Hardware + Platform Sales</w:t>
            </w:r>
          </w:p>
        </w:tc>
        <w:tc>
          <w:tcPr>
            <w:tcW w:w="0" w:type="auto"/>
            <w:hideMark/>
          </w:tcPr>
          <w:p w:rsidR="00541CF2" w:rsidRPr="00541CF2" w:rsidRDefault="00541CF2" w:rsidP="00541CF2">
            <w:pPr>
              <w:spacing w:after="160" w:line="259" w:lineRule="auto"/>
            </w:pPr>
            <w:r w:rsidRPr="00541CF2">
              <w:t>Platform as a Service (PaaS)</w:t>
            </w:r>
          </w:p>
        </w:tc>
      </w:tr>
      <w:tr w:rsidR="00541CF2" w:rsidRPr="00541CF2" w:rsidTr="00541CF2">
        <w:tc>
          <w:tcPr>
            <w:tcW w:w="0" w:type="auto"/>
            <w:hideMark/>
          </w:tcPr>
          <w:p w:rsidR="00541CF2" w:rsidRPr="00541CF2" w:rsidRDefault="00541CF2" w:rsidP="00541CF2">
            <w:pPr>
              <w:spacing w:after="160" w:line="259" w:lineRule="auto"/>
            </w:pPr>
            <w:r w:rsidRPr="00541CF2">
              <w:rPr>
                <w:b/>
                <w:bCs/>
              </w:rPr>
              <w:t>Key Indian Deployments</w:t>
            </w:r>
          </w:p>
        </w:tc>
        <w:tc>
          <w:tcPr>
            <w:tcW w:w="0" w:type="auto"/>
            <w:hideMark/>
          </w:tcPr>
          <w:p w:rsidR="00541CF2" w:rsidRPr="00541CF2" w:rsidRDefault="00541CF2" w:rsidP="00541CF2">
            <w:pPr>
              <w:spacing w:after="160" w:line="259" w:lineRule="auto"/>
            </w:pPr>
            <w:r w:rsidRPr="00541CF2">
              <w:t>Pilot Programs (Target)</w:t>
            </w:r>
          </w:p>
        </w:tc>
        <w:tc>
          <w:tcPr>
            <w:tcW w:w="0" w:type="auto"/>
            <w:hideMark/>
          </w:tcPr>
          <w:p w:rsidR="00541CF2" w:rsidRPr="00541CF2" w:rsidRDefault="00541CF2" w:rsidP="00541CF2">
            <w:pPr>
              <w:spacing w:after="160" w:line="259" w:lineRule="auto"/>
            </w:pPr>
            <w:r w:rsidRPr="00541CF2">
              <w:t>Jaipur</w:t>
            </w:r>
          </w:p>
        </w:tc>
        <w:tc>
          <w:tcPr>
            <w:tcW w:w="0" w:type="auto"/>
            <w:hideMark/>
          </w:tcPr>
          <w:p w:rsidR="00541CF2" w:rsidRPr="00541CF2" w:rsidRDefault="00541CF2" w:rsidP="00541CF2">
            <w:pPr>
              <w:spacing w:after="160" w:line="259" w:lineRule="auto"/>
            </w:pPr>
            <w:r w:rsidRPr="00541CF2">
              <w:t>Hyderabad, Vadodara, Atal Setu</w:t>
            </w:r>
          </w:p>
        </w:tc>
      </w:tr>
      <w:tr w:rsidR="00541CF2" w:rsidRPr="00541CF2" w:rsidTr="00541CF2">
        <w:tc>
          <w:tcPr>
            <w:tcW w:w="0" w:type="auto"/>
            <w:hideMark/>
          </w:tcPr>
          <w:p w:rsidR="00541CF2" w:rsidRPr="00541CF2" w:rsidRDefault="00541CF2" w:rsidP="00541CF2">
            <w:pPr>
              <w:spacing w:after="160" w:line="259" w:lineRule="auto"/>
            </w:pPr>
            <w:r w:rsidRPr="00541CF2">
              <w:rPr>
                <w:b/>
                <w:bCs/>
              </w:rPr>
              <w:t>Primary Target Market</w:t>
            </w:r>
          </w:p>
        </w:tc>
        <w:tc>
          <w:tcPr>
            <w:tcW w:w="0" w:type="auto"/>
            <w:hideMark/>
          </w:tcPr>
          <w:p w:rsidR="00541CF2" w:rsidRPr="00541CF2" w:rsidRDefault="00541CF2" w:rsidP="00541CF2">
            <w:pPr>
              <w:spacing w:after="160" w:line="259" w:lineRule="auto"/>
            </w:pPr>
            <w:r w:rsidRPr="00541CF2">
              <w:t>Tier-2/3 Cities &amp; Highways</w:t>
            </w:r>
          </w:p>
        </w:tc>
        <w:tc>
          <w:tcPr>
            <w:tcW w:w="0" w:type="auto"/>
            <w:hideMark/>
          </w:tcPr>
          <w:p w:rsidR="00541CF2" w:rsidRPr="00541CF2" w:rsidRDefault="00541CF2" w:rsidP="00541CF2">
            <w:pPr>
              <w:spacing w:after="160" w:line="259" w:lineRule="auto"/>
            </w:pPr>
            <w:r w:rsidRPr="00541CF2">
              <w:t>Tier-1 Smart Cities</w:t>
            </w:r>
          </w:p>
        </w:tc>
        <w:tc>
          <w:tcPr>
            <w:tcW w:w="0" w:type="auto"/>
            <w:hideMark/>
          </w:tcPr>
          <w:p w:rsidR="00541CF2" w:rsidRPr="00541CF2" w:rsidRDefault="00541CF2" w:rsidP="00541CF2">
            <w:pPr>
              <w:spacing w:after="160" w:line="259" w:lineRule="auto"/>
            </w:pPr>
            <w:r w:rsidRPr="00541CF2">
              <w:t>Critical Infrastructure &amp; Tier-1 Cities</w:t>
            </w:r>
          </w:p>
        </w:tc>
      </w:tr>
    </w:tbl>
    <w:p w:rsidR="00541CF2" w:rsidRPr="00541CF2" w:rsidRDefault="00541CF2" w:rsidP="00541CF2">
      <w:r w:rsidRPr="00541CF2">
        <w:t>Export to Sheets</w:t>
      </w:r>
    </w:p>
    <w:p w:rsidR="00541CF2" w:rsidRPr="00541CF2" w:rsidRDefault="00541CF2" w:rsidP="00541CF2">
      <w:pPr>
        <w:rPr>
          <w:b/>
          <w:bCs/>
        </w:rPr>
      </w:pPr>
      <w:r w:rsidRPr="00541CF2">
        <w:rPr>
          <w:b/>
          <w:bCs/>
        </w:rPr>
        <w:t xml:space="preserve">Quantifying the Market Opportunity for </w:t>
      </w:r>
      <w:proofErr w:type="spellStart"/>
      <w:r w:rsidRPr="00541CF2">
        <w:rPr>
          <w:b/>
          <w:bCs/>
        </w:rPr>
        <w:t>Auralis</w:t>
      </w:r>
      <w:proofErr w:type="spellEnd"/>
    </w:p>
    <w:p w:rsidR="00541CF2" w:rsidRPr="00541CF2" w:rsidRDefault="00541CF2" w:rsidP="00541CF2">
      <w:r w:rsidRPr="00541CF2">
        <w:t xml:space="preserve">A quantitative analysis of the market reveals an opportunity of immense scale. While incumbent competitors have secured impressive flagship projects, their collective footprint is minuscule when compared to the total addressable market. The vast majority of India's public lighting infrastructure remains a "white space," representing a significant opportunity for a well-positioned new entrant like </w:t>
      </w:r>
      <w:proofErr w:type="spellStart"/>
      <w:r w:rsidRPr="00541CF2">
        <w:t>Auralis</w:t>
      </w:r>
      <w:proofErr w:type="spellEnd"/>
      <w:r w:rsidRPr="00541CF2">
        <w:t>.</w:t>
      </w:r>
    </w:p>
    <w:p w:rsidR="00541CF2" w:rsidRPr="00541CF2" w:rsidRDefault="00541CF2" w:rsidP="00541CF2">
      <w:pPr>
        <w:rPr>
          <w:b/>
          <w:bCs/>
        </w:rPr>
      </w:pPr>
      <w:r w:rsidRPr="00541CF2">
        <w:rPr>
          <w:b/>
          <w:bCs/>
        </w:rPr>
        <w:t>4.1 Estimating Competitor Market Capture</w:t>
      </w:r>
    </w:p>
    <w:p w:rsidR="00541CF2" w:rsidRPr="00541CF2" w:rsidRDefault="00541CF2" w:rsidP="00541CF2">
      <w:r w:rsidRPr="00541CF2">
        <w:t>To accurately gauge the untapped market, it is essential to first establish a conservative, evidence-based estimate of the market share captured by key competitors. This analysis is based on publicly available data from their most significant projects in India.</w:t>
      </w:r>
    </w:p>
    <w:p w:rsidR="00541CF2" w:rsidRPr="00541CF2" w:rsidRDefault="00541CF2" w:rsidP="00541CF2">
      <w:pPr>
        <w:numPr>
          <w:ilvl w:val="0"/>
          <w:numId w:val="4"/>
        </w:numPr>
      </w:pPr>
      <w:r w:rsidRPr="00541CF2">
        <w:rPr>
          <w:b/>
          <w:bCs/>
        </w:rPr>
        <w:t>CIMCON's Installed Base:</w:t>
      </w:r>
      <w:r w:rsidRPr="00541CF2">
        <w:t xml:space="preserve"> CIMCON has the most substantial and well-documented footprint in India. A bottom-up aggregation of their key projects provides a clear picture of their market penetration:</w:t>
      </w:r>
    </w:p>
    <w:p w:rsidR="00541CF2" w:rsidRPr="00541CF2" w:rsidRDefault="00541CF2" w:rsidP="00541CF2">
      <w:pPr>
        <w:numPr>
          <w:ilvl w:val="1"/>
          <w:numId w:val="4"/>
        </w:numPr>
      </w:pPr>
      <w:r w:rsidRPr="00541CF2">
        <w:rPr>
          <w:b/>
          <w:bCs/>
        </w:rPr>
        <w:t>Vadodara Smart City:</w:t>
      </w:r>
      <w:r w:rsidRPr="00541CF2">
        <w:t xml:space="preserve"> 15,000 units.   </w:t>
      </w:r>
    </w:p>
    <w:p w:rsidR="00541CF2" w:rsidRPr="00541CF2" w:rsidRDefault="00541CF2" w:rsidP="00541CF2">
      <w:pPr>
        <w:numPr>
          <w:ilvl w:val="1"/>
          <w:numId w:val="4"/>
        </w:numPr>
      </w:pPr>
      <w:r w:rsidRPr="00541CF2">
        <w:rPr>
          <w:b/>
          <w:bCs/>
        </w:rPr>
        <w:t>Hyderabad Outer Ring Road:</w:t>
      </w:r>
      <w:r w:rsidRPr="00541CF2">
        <w:t xml:space="preserve"> Approximately 13,000 - 13,392 units.   </w:t>
      </w:r>
    </w:p>
    <w:p w:rsidR="00541CF2" w:rsidRPr="00541CF2" w:rsidRDefault="00541CF2" w:rsidP="00541CF2">
      <w:pPr>
        <w:numPr>
          <w:ilvl w:val="1"/>
          <w:numId w:val="4"/>
        </w:numPr>
      </w:pPr>
      <w:r w:rsidRPr="00541CF2">
        <w:rPr>
          <w:b/>
          <w:bCs/>
        </w:rPr>
        <w:t>Mumbai's Atal Setu Bridge:</w:t>
      </w:r>
      <w:r w:rsidRPr="00541CF2">
        <w:t xml:space="preserve"> While the exact number of light points is not specified, the deployment of 60 high-end CCMS panels suggests a significant installation, likely numbering in the thousands of controlled units.   </w:t>
      </w:r>
    </w:p>
    <w:p w:rsidR="00541CF2" w:rsidRPr="00541CF2" w:rsidRDefault="00541CF2" w:rsidP="00541CF2">
      <w:pPr>
        <w:numPr>
          <w:ilvl w:val="1"/>
          <w:numId w:val="4"/>
        </w:numPr>
      </w:pPr>
      <w:r w:rsidRPr="00541CF2">
        <w:rPr>
          <w:b/>
          <w:bCs/>
        </w:rPr>
        <w:lastRenderedPageBreak/>
        <w:t>Other Projects:</w:t>
      </w:r>
      <w:r w:rsidRPr="00541CF2">
        <w:t xml:space="preserve"> Deployments in cities like Ahmedabad, Kurukshetra, and Kochi are confirmed, but unit numbers are not public. A conservative estimate would place these combined projects in the range of several thousand units.</w:t>
      </w:r>
    </w:p>
    <w:p w:rsidR="00541CF2" w:rsidRPr="00541CF2" w:rsidRDefault="00541CF2" w:rsidP="00541CF2">
      <w:pPr>
        <w:numPr>
          <w:ilvl w:val="1"/>
          <w:numId w:val="4"/>
        </w:numPr>
      </w:pPr>
      <w:r w:rsidRPr="00541CF2">
        <w:t xml:space="preserve">Based on these figures, a reasonable estimate for CIMCON's total installed base in India is between </w:t>
      </w:r>
      <w:r w:rsidRPr="00541CF2">
        <w:rPr>
          <w:b/>
          <w:bCs/>
        </w:rPr>
        <w:t>30,000 and 40,000 units</w:t>
      </w:r>
      <w:r w:rsidRPr="00541CF2">
        <w:t>.</w:t>
      </w:r>
    </w:p>
    <w:p w:rsidR="00541CF2" w:rsidRPr="00541CF2" w:rsidRDefault="00541CF2" w:rsidP="00541CF2">
      <w:pPr>
        <w:numPr>
          <w:ilvl w:val="0"/>
          <w:numId w:val="4"/>
        </w:numPr>
      </w:pPr>
      <w:proofErr w:type="spellStart"/>
      <w:r w:rsidRPr="00541CF2">
        <w:rPr>
          <w:b/>
          <w:bCs/>
        </w:rPr>
        <w:t>Tvilight's</w:t>
      </w:r>
      <w:proofErr w:type="spellEnd"/>
      <w:r w:rsidRPr="00541CF2">
        <w:rPr>
          <w:b/>
          <w:bCs/>
        </w:rPr>
        <w:t xml:space="preserve"> Installed Base:</w:t>
      </w:r>
      <w:r w:rsidRPr="00541CF2">
        <w:t xml:space="preserve"> </w:t>
      </w:r>
      <w:proofErr w:type="spellStart"/>
      <w:r w:rsidRPr="00541CF2">
        <w:t>Tvilight's</w:t>
      </w:r>
      <w:proofErr w:type="spellEnd"/>
      <w:r w:rsidRPr="00541CF2">
        <w:t xml:space="preserve"> public footprint in India is primarily </w:t>
      </w:r>
      <w:proofErr w:type="spellStart"/>
      <w:r w:rsidRPr="00541CF2">
        <w:t>centered</w:t>
      </w:r>
      <w:proofErr w:type="spellEnd"/>
      <w:r w:rsidRPr="00541CF2">
        <w:t xml:space="preserve"> around its flagship project in Jaipur.</w:t>
      </w:r>
    </w:p>
    <w:p w:rsidR="00541CF2" w:rsidRPr="00541CF2" w:rsidRDefault="00541CF2" w:rsidP="00541CF2">
      <w:pPr>
        <w:numPr>
          <w:ilvl w:val="1"/>
          <w:numId w:val="4"/>
        </w:numPr>
      </w:pPr>
      <w:r w:rsidRPr="00541CF2">
        <w:rPr>
          <w:b/>
          <w:bCs/>
        </w:rPr>
        <w:t>Jaipur Smart City:</w:t>
      </w:r>
      <w:r w:rsidRPr="00541CF2">
        <w:t xml:space="preserve"> The project scope for one phase is explicitly mentioned as an additional 5,000 streetlights. The initial deployment size is not specified but was likely of a similar scale.   </w:t>
      </w:r>
    </w:p>
    <w:p w:rsidR="00541CF2" w:rsidRPr="00541CF2" w:rsidRDefault="00541CF2" w:rsidP="00541CF2">
      <w:pPr>
        <w:numPr>
          <w:ilvl w:val="1"/>
          <w:numId w:val="4"/>
        </w:numPr>
      </w:pPr>
      <w:r w:rsidRPr="00541CF2">
        <w:t xml:space="preserve">Given the more limited public information on other large-scale </w:t>
      </w:r>
      <w:proofErr w:type="spellStart"/>
      <w:r w:rsidRPr="00541CF2">
        <w:t>Tvilight</w:t>
      </w:r>
      <w:proofErr w:type="spellEnd"/>
      <w:r w:rsidRPr="00541CF2">
        <w:t xml:space="preserve"> projects in India, a conservative estimate for their total installed base is in the range of </w:t>
      </w:r>
      <w:r w:rsidRPr="00541CF2">
        <w:rPr>
          <w:b/>
          <w:bCs/>
        </w:rPr>
        <w:t>5,000 to 10,000 units</w:t>
      </w:r>
      <w:r w:rsidRPr="00541CF2">
        <w:t>.</w:t>
      </w:r>
    </w:p>
    <w:p w:rsidR="00541CF2" w:rsidRPr="00541CF2" w:rsidRDefault="00541CF2" w:rsidP="00541CF2">
      <w:pPr>
        <w:numPr>
          <w:ilvl w:val="0"/>
          <w:numId w:val="4"/>
        </w:numPr>
      </w:pPr>
      <w:r w:rsidRPr="00541CF2">
        <w:rPr>
          <w:b/>
          <w:bCs/>
        </w:rPr>
        <w:t>Total Captured Market:</w:t>
      </w:r>
      <w:r w:rsidRPr="00541CF2">
        <w:t xml:space="preserve"> Combining these figures, the total market captured by these two leading international players is estimated to be in the range of </w:t>
      </w:r>
      <w:r w:rsidRPr="00541CF2">
        <w:rPr>
          <w:b/>
          <w:bCs/>
        </w:rPr>
        <w:t>35,000 to 50,000 units</w:t>
      </w:r>
      <w:r w:rsidRPr="00541CF2">
        <w:t>.</w:t>
      </w:r>
    </w:p>
    <w:p w:rsidR="00541CF2" w:rsidRPr="00541CF2" w:rsidRDefault="00541CF2" w:rsidP="00541CF2">
      <w:pPr>
        <w:rPr>
          <w:b/>
          <w:bCs/>
        </w:rPr>
      </w:pPr>
      <w:r w:rsidRPr="00541CF2">
        <w:rPr>
          <w:b/>
          <w:bCs/>
        </w:rPr>
        <w:t>4.2 Defining the "White Space": The Untapped Opportunity</w:t>
      </w:r>
    </w:p>
    <w:p w:rsidR="00541CF2" w:rsidRPr="00541CF2" w:rsidRDefault="00541CF2" w:rsidP="00541CF2">
      <w:r w:rsidRPr="00541CF2">
        <w:t>With a clear estimate of the captured market, the scale of the remaining opportunity can be calculated. Even when using the most generous assumptions, the market is overwhelmingly untapped.</w:t>
      </w:r>
    </w:p>
    <w:p w:rsidR="00541CF2" w:rsidRPr="00541CF2" w:rsidRDefault="00541CF2" w:rsidP="00541CF2">
      <w:pPr>
        <w:numPr>
          <w:ilvl w:val="0"/>
          <w:numId w:val="5"/>
        </w:numPr>
      </w:pPr>
      <w:r w:rsidRPr="00541CF2">
        <w:rPr>
          <w:b/>
          <w:bCs/>
        </w:rPr>
        <w:t>Total Addressable Market (TAM):</w:t>
      </w:r>
      <w:r w:rsidRPr="00541CF2">
        <w:t xml:space="preserve"> 35,000,000 units.   </w:t>
      </w:r>
    </w:p>
    <w:p w:rsidR="00541CF2" w:rsidRPr="00541CF2" w:rsidRDefault="00541CF2" w:rsidP="00541CF2">
      <w:pPr>
        <w:numPr>
          <w:ilvl w:val="0"/>
          <w:numId w:val="5"/>
        </w:numPr>
      </w:pPr>
      <w:r w:rsidRPr="00541CF2">
        <w:rPr>
          <w:b/>
          <w:bCs/>
        </w:rPr>
        <w:t>Total Smart/LED Converted:</w:t>
      </w:r>
      <w:r w:rsidRPr="00541CF2">
        <w:t xml:space="preserve"> Government reports from 2019 indicated that 1 million smart LED streetlights had been installed under the SLNP. While this number has certainly grown, let us assume for this analysis a generous current figure of 1 million total smart lights installed by all players combined (including EESL's partners and other smaller vendors).   </w:t>
      </w:r>
    </w:p>
    <w:p w:rsidR="00541CF2" w:rsidRPr="00541CF2" w:rsidRDefault="00541CF2" w:rsidP="00541CF2">
      <w:pPr>
        <w:numPr>
          <w:ilvl w:val="0"/>
          <w:numId w:val="5"/>
        </w:numPr>
      </w:pPr>
      <w:r w:rsidRPr="00541CF2">
        <w:rPr>
          <w:b/>
          <w:bCs/>
        </w:rPr>
        <w:t>Market Penetration:</w:t>
      </w:r>
      <w:r w:rsidRPr="00541CF2">
        <w:t xml:space="preserve"> This generous estimate of 1 million smart lights represents just 2.86% of the total 35 million streetlights in India (1,000,000/35,000,000).</w:t>
      </w:r>
    </w:p>
    <w:p w:rsidR="00541CF2" w:rsidRPr="00541CF2" w:rsidRDefault="00541CF2" w:rsidP="00541CF2">
      <w:r w:rsidRPr="00541CF2">
        <w:t xml:space="preserve">The conclusion is stark: </w:t>
      </w:r>
      <w:r w:rsidRPr="00541CF2">
        <w:rPr>
          <w:b/>
          <w:bCs/>
        </w:rPr>
        <w:t>over 97% of India's streetlights are not yet "smart."</w:t>
      </w:r>
      <w:r w:rsidRPr="00541CF2">
        <w:t xml:space="preserve"> This constitutes an enormous "greenfield" opportunity (for the ~22 million remaining conventional lights) and an equally significant "brownfield" opportunity (for the ~12 million basic, non-smart LEDs that are prime for a retrofit upgrade). The market is not a mature, saturated space dominated by incumbents; it is a nascent arena with nearly all of its potential still to be realized.</w:t>
      </w:r>
    </w:p>
    <w:p w:rsidR="00541CF2" w:rsidRPr="00541CF2" w:rsidRDefault="00541CF2" w:rsidP="00541CF2">
      <w:r w:rsidRPr="00541CF2">
        <w:t xml:space="preserve">The focus of competitors on high-visibility "trophy projects"—a premier smart city, a critical highway, an iconic bridge—has created a market perception that smart lighting is a premium, complex solution reserved for the nation's most prestigious infrastructure. This perception inadvertently discourages thousands of smaller cities, municipalities, and authorities from considering such upgrades, as they may view them as being too expensive or technologically out of reach. This is precisely the opening for </w:t>
      </w:r>
      <w:proofErr w:type="spellStart"/>
      <w:r w:rsidRPr="00541CF2">
        <w:t>Auralis</w:t>
      </w:r>
      <w:proofErr w:type="spellEnd"/>
      <w:r w:rsidRPr="00541CF2">
        <w:t>. The true, volume-based market is not in these one-off landmark projects, but in the vast, underserved mainstream of Indian public infrastructure.</w:t>
      </w:r>
    </w:p>
    <w:p w:rsidR="00541CF2" w:rsidRPr="00541CF2" w:rsidRDefault="00541CF2" w:rsidP="00541CF2">
      <w:pPr>
        <w:rPr>
          <w:b/>
          <w:bCs/>
        </w:rPr>
      </w:pPr>
      <w:r w:rsidRPr="00541CF2">
        <w:rPr>
          <w:b/>
          <w:bCs/>
        </w:rPr>
        <w:t xml:space="preserve">4.3 Serviceable Obtainable Market (SOM) Analysis for </w:t>
      </w:r>
      <w:proofErr w:type="spellStart"/>
      <w:r w:rsidRPr="00541CF2">
        <w:rPr>
          <w:b/>
          <w:bCs/>
        </w:rPr>
        <w:t>Auralis</w:t>
      </w:r>
      <w:proofErr w:type="spellEnd"/>
    </w:p>
    <w:p w:rsidR="00541CF2" w:rsidRPr="00541CF2" w:rsidRDefault="00541CF2" w:rsidP="00541CF2">
      <w:r w:rsidRPr="00541CF2">
        <w:lastRenderedPageBreak/>
        <w:t xml:space="preserve">The Serviceable Obtainable Market (SOM) represents the segment of the untapped market that </w:t>
      </w:r>
      <w:proofErr w:type="spellStart"/>
      <w:r w:rsidRPr="00541CF2">
        <w:t>Auralis</w:t>
      </w:r>
      <w:proofErr w:type="spellEnd"/>
      <w:r w:rsidRPr="00541CF2">
        <w:t xml:space="preserve"> is uniquely positioned to capture with its specific value proposition. This is not the entire 34 million+ lights, but rather the segments where </w:t>
      </w:r>
      <w:proofErr w:type="spellStart"/>
      <w:r w:rsidRPr="00541CF2">
        <w:t>Auralis's</w:t>
      </w:r>
      <w:proofErr w:type="spellEnd"/>
      <w:r w:rsidRPr="00541CF2">
        <w:t xml:space="preserve"> advantages in cost, technology, and business model will resonate most strongly.</w:t>
      </w:r>
    </w:p>
    <w:p w:rsidR="00541CF2" w:rsidRPr="00541CF2" w:rsidRDefault="00541CF2" w:rsidP="00541CF2">
      <w:pPr>
        <w:numPr>
          <w:ilvl w:val="0"/>
          <w:numId w:val="6"/>
        </w:numPr>
      </w:pPr>
      <w:r w:rsidRPr="00541CF2">
        <w:rPr>
          <w:b/>
          <w:bCs/>
        </w:rPr>
        <w:t xml:space="preserve">High-Potential Segments for </w:t>
      </w:r>
      <w:proofErr w:type="spellStart"/>
      <w:r w:rsidRPr="00541CF2">
        <w:rPr>
          <w:b/>
          <w:bCs/>
        </w:rPr>
        <w:t>Auralis</w:t>
      </w:r>
      <w:proofErr w:type="spellEnd"/>
      <w:r w:rsidRPr="00541CF2">
        <w:rPr>
          <w:b/>
          <w:bCs/>
        </w:rPr>
        <w:t>:</w:t>
      </w:r>
    </w:p>
    <w:p w:rsidR="00541CF2" w:rsidRPr="00541CF2" w:rsidRDefault="00541CF2" w:rsidP="00541CF2">
      <w:pPr>
        <w:numPr>
          <w:ilvl w:val="1"/>
          <w:numId w:val="6"/>
        </w:numPr>
      </w:pPr>
      <w:r w:rsidRPr="00541CF2">
        <w:rPr>
          <w:b/>
          <w:bCs/>
        </w:rPr>
        <w:t>Tier-2 and Tier-3 Cities:</w:t>
      </w:r>
      <w:r w:rsidRPr="00541CF2">
        <w:t xml:space="preserve"> These municipalities, which were not part of the initial wave of the Smart Cities Mission, are now actively seeking cost-effective infrastructure upgrades. Auralis's low-cost design, based on the ESP32 microcontroller, and its CAPEX-free LaaS model are perfectly tailored for these budget-sensitive clients.   </w:t>
      </w:r>
    </w:p>
    <w:p w:rsidR="00541CF2" w:rsidRPr="00541CF2" w:rsidRDefault="00541CF2" w:rsidP="00541CF2">
      <w:pPr>
        <w:numPr>
          <w:ilvl w:val="1"/>
          <w:numId w:val="6"/>
        </w:numPr>
      </w:pPr>
      <w:r w:rsidRPr="00541CF2">
        <w:rPr>
          <w:b/>
          <w:bCs/>
        </w:rPr>
        <w:t>National and State Highways (NHAI, PWDs):</w:t>
      </w:r>
      <w:r w:rsidRPr="00541CF2">
        <w:t xml:space="preserve"> These projects involve long, linear deployments stretching through areas with often unreliable or non-existent cellular coverage. Auralis's integrated </w:t>
      </w:r>
      <w:proofErr w:type="spellStart"/>
      <w:r w:rsidRPr="00541CF2">
        <w:t>LoRaWAN</w:t>
      </w:r>
      <w:proofErr w:type="spellEnd"/>
      <w:r w:rsidRPr="00541CF2">
        <w:t xml:space="preserve"> capability provides a clear technical and cost advantage over solutions that would require expensive cellular data plans for every pole. This positions </w:t>
      </w:r>
      <w:proofErr w:type="spellStart"/>
      <w:r w:rsidRPr="00541CF2">
        <w:t>Auralis</w:t>
      </w:r>
      <w:proofErr w:type="spellEnd"/>
      <w:r w:rsidRPr="00541CF2">
        <w:t xml:space="preserve"> as an ideal candidate for highway tenders.   </w:t>
      </w:r>
    </w:p>
    <w:p w:rsidR="00541CF2" w:rsidRPr="00541CF2" w:rsidRDefault="00541CF2" w:rsidP="00541CF2">
      <w:pPr>
        <w:numPr>
          <w:ilvl w:val="1"/>
          <w:numId w:val="6"/>
        </w:numPr>
      </w:pPr>
      <w:r w:rsidRPr="00541CF2">
        <w:rPr>
          <w:b/>
          <w:bCs/>
        </w:rPr>
        <w:t>Large Industrial Campuses, SEZs, and Private Townships:</w:t>
      </w:r>
      <w:r w:rsidRPr="00541CF2">
        <w:t xml:space="preserve"> These entities function like small cities and are highly motivated by operational cost savings and automation. They often have more agile procurement processes than public bodies and are prime targets for direct sales and partnerships.   </w:t>
      </w:r>
    </w:p>
    <w:p w:rsidR="00541CF2" w:rsidRPr="00541CF2" w:rsidRDefault="00541CF2" w:rsidP="00541CF2">
      <w:pPr>
        <w:numPr>
          <w:ilvl w:val="0"/>
          <w:numId w:val="6"/>
        </w:numPr>
      </w:pPr>
      <w:r w:rsidRPr="00541CF2">
        <w:rPr>
          <w:b/>
          <w:bCs/>
        </w:rPr>
        <w:t>SOM Estimation:</w:t>
      </w:r>
      <w:r w:rsidRPr="00541CF2">
        <w:t xml:space="preserve"> By focusing on these high-potential segments, </w:t>
      </w:r>
      <w:proofErr w:type="spellStart"/>
      <w:r w:rsidRPr="00541CF2">
        <w:t>Auralis</w:t>
      </w:r>
      <w:proofErr w:type="spellEnd"/>
      <w:r w:rsidRPr="00541CF2">
        <w:t xml:space="preserve"> can realistically target a significant portion of the untapped market. A conservative initial SOM for </w:t>
      </w:r>
      <w:proofErr w:type="spellStart"/>
      <w:r w:rsidRPr="00541CF2">
        <w:t>Auralis</w:t>
      </w:r>
      <w:proofErr w:type="spellEnd"/>
      <w:r w:rsidRPr="00541CF2">
        <w:t xml:space="preserve"> over the next 5-7 years could be estimated at 5-10% of the total untapped market. This translates to a target of 1.7 to 3.4 million units, a market size that is more than sufficient to build a major enterprise.</w:t>
      </w:r>
    </w:p>
    <w:p w:rsidR="00541CF2" w:rsidRPr="00541CF2" w:rsidRDefault="00541CF2" w:rsidP="00541CF2">
      <w:r w:rsidRPr="00541CF2">
        <w:t xml:space="preserve">The following table provides a quantitative breakdown of the market opportunity, moving from the total market size down to a tangible target for </w:t>
      </w:r>
      <w:proofErr w:type="spellStart"/>
      <w:r w:rsidRPr="00541CF2">
        <w:t>Auralis</w:t>
      </w:r>
      <w:proofErr w:type="spellEnd"/>
      <w:r w:rsidRPr="00541CF2">
        <w:t>.</w:t>
      </w:r>
    </w:p>
    <w:tbl>
      <w:tblPr>
        <w:tblStyle w:val="TableGrid"/>
        <w:tblpPr w:leftFromText="180" w:rightFromText="180" w:horzAnchor="margin" w:tblpXSpec="center" w:tblpY="526"/>
        <w:tblW w:w="0" w:type="auto"/>
        <w:tblLook w:val="04A0" w:firstRow="1" w:lastRow="0" w:firstColumn="1" w:lastColumn="0" w:noHBand="0" w:noVBand="1"/>
      </w:tblPr>
      <w:tblGrid>
        <w:gridCol w:w="2719"/>
        <w:gridCol w:w="1345"/>
        <w:gridCol w:w="4952"/>
      </w:tblGrid>
      <w:tr w:rsidR="00541CF2" w:rsidRPr="00541CF2" w:rsidTr="00541CF2">
        <w:tc>
          <w:tcPr>
            <w:tcW w:w="0" w:type="auto"/>
            <w:hideMark/>
          </w:tcPr>
          <w:p w:rsidR="00541CF2" w:rsidRPr="00541CF2" w:rsidRDefault="00541CF2" w:rsidP="00541CF2">
            <w:pPr>
              <w:spacing w:after="160" w:line="259" w:lineRule="auto"/>
            </w:pPr>
            <w:r w:rsidRPr="00541CF2">
              <w:t>Metric</w:t>
            </w:r>
          </w:p>
        </w:tc>
        <w:tc>
          <w:tcPr>
            <w:tcW w:w="0" w:type="auto"/>
            <w:hideMark/>
          </w:tcPr>
          <w:p w:rsidR="00541CF2" w:rsidRPr="00541CF2" w:rsidRDefault="00541CF2" w:rsidP="00541CF2">
            <w:pPr>
              <w:spacing w:after="160" w:line="259" w:lineRule="auto"/>
            </w:pPr>
            <w:r w:rsidRPr="00541CF2">
              <w:t>Value (Units)</w:t>
            </w:r>
          </w:p>
        </w:tc>
        <w:tc>
          <w:tcPr>
            <w:tcW w:w="0" w:type="auto"/>
            <w:hideMark/>
          </w:tcPr>
          <w:p w:rsidR="00541CF2" w:rsidRPr="00541CF2" w:rsidRDefault="00541CF2" w:rsidP="00541CF2">
            <w:pPr>
              <w:spacing w:after="160" w:line="259" w:lineRule="auto"/>
            </w:pPr>
            <w:r w:rsidRPr="00541CF2">
              <w:t>Calculation / Rationale</w:t>
            </w:r>
          </w:p>
        </w:tc>
      </w:tr>
      <w:tr w:rsidR="00541CF2" w:rsidRPr="00541CF2" w:rsidTr="00541CF2">
        <w:tc>
          <w:tcPr>
            <w:tcW w:w="0" w:type="auto"/>
            <w:hideMark/>
          </w:tcPr>
          <w:p w:rsidR="00541CF2" w:rsidRPr="00541CF2" w:rsidRDefault="00541CF2" w:rsidP="00541CF2">
            <w:pPr>
              <w:spacing w:after="160" w:line="259" w:lineRule="auto"/>
            </w:pPr>
            <w:r w:rsidRPr="00541CF2">
              <w:rPr>
                <w:b/>
                <w:bCs/>
              </w:rPr>
              <w:t>Total Addressable Market (TAM)</w:t>
            </w:r>
          </w:p>
        </w:tc>
        <w:tc>
          <w:tcPr>
            <w:tcW w:w="0" w:type="auto"/>
            <w:hideMark/>
          </w:tcPr>
          <w:p w:rsidR="00541CF2" w:rsidRPr="00541CF2" w:rsidRDefault="00541CF2" w:rsidP="00541CF2">
            <w:pPr>
              <w:spacing w:after="160" w:line="259" w:lineRule="auto"/>
            </w:pPr>
            <w:r w:rsidRPr="00541CF2">
              <w:rPr>
                <w:b/>
                <w:bCs/>
              </w:rPr>
              <w:t>35,000,000</w:t>
            </w:r>
          </w:p>
        </w:tc>
        <w:tc>
          <w:tcPr>
            <w:tcW w:w="0" w:type="auto"/>
            <w:hideMark/>
          </w:tcPr>
          <w:p w:rsidR="00541CF2" w:rsidRPr="00541CF2" w:rsidRDefault="00541CF2" w:rsidP="00541CF2">
            <w:pPr>
              <w:spacing w:after="160" w:line="259" w:lineRule="auto"/>
            </w:pPr>
            <w:r w:rsidRPr="00541CF2">
              <w:t>Total streetlights in India.</w:t>
            </w:r>
          </w:p>
        </w:tc>
      </w:tr>
      <w:tr w:rsidR="00541CF2" w:rsidRPr="00541CF2" w:rsidTr="00541CF2">
        <w:tc>
          <w:tcPr>
            <w:tcW w:w="0" w:type="auto"/>
            <w:hideMark/>
          </w:tcPr>
          <w:p w:rsidR="00541CF2" w:rsidRPr="00541CF2" w:rsidRDefault="00541CF2" w:rsidP="00541CF2">
            <w:pPr>
              <w:spacing w:after="160" w:line="259" w:lineRule="auto"/>
            </w:pPr>
            <w:r w:rsidRPr="00541CF2">
              <w:t>Est. Total Smart-Enabled Streetlights</w:t>
            </w:r>
          </w:p>
        </w:tc>
        <w:tc>
          <w:tcPr>
            <w:tcW w:w="0" w:type="auto"/>
            <w:hideMark/>
          </w:tcPr>
          <w:p w:rsidR="00541CF2" w:rsidRPr="00541CF2" w:rsidRDefault="00541CF2" w:rsidP="00541CF2">
            <w:pPr>
              <w:spacing w:after="160" w:line="259" w:lineRule="auto"/>
            </w:pPr>
            <w:r w:rsidRPr="00541CF2">
              <w:t>~1,000,000</w:t>
            </w:r>
          </w:p>
        </w:tc>
        <w:tc>
          <w:tcPr>
            <w:tcW w:w="0" w:type="auto"/>
            <w:hideMark/>
          </w:tcPr>
          <w:p w:rsidR="00541CF2" w:rsidRPr="00541CF2" w:rsidRDefault="00541CF2" w:rsidP="00541CF2">
            <w:pPr>
              <w:spacing w:after="160" w:line="259" w:lineRule="auto"/>
            </w:pPr>
            <w:r w:rsidRPr="00541CF2">
              <w:t>Generous estimate of current smart installations by all players.</w:t>
            </w:r>
          </w:p>
        </w:tc>
      </w:tr>
      <w:tr w:rsidR="00541CF2" w:rsidRPr="00541CF2" w:rsidTr="00541CF2">
        <w:tc>
          <w:tcPr>
            <w:tcW w:w="0" w:type="auto"/>
            <w:hideMark/>
          </w:tcPr>
          <w:p w:rsidR="00541CF2" w:rsidRPr="00541CF2" w:rsidRDefault="00541CF2" w:rsidP="00541CF2">
            <w:pPr>
              <w:spacing w:after="160" w:line="259" w:lineRule="auto"/>
            </w:pPr>
            <w:r w:rsidRPr="00541CF2">
              <w:t>Est. CIMCON Installed Base</w:t>
            </w:r>
          </w:p>
        </w:tc>
        <w:tc>
          <w:tcPr>
            <w:tcW w:w="0" w:type="auto"/>
            <w:hideMark/>
          </w:tcPr>
          <w:p w:rsidR="00541CF2" w:rsidRPr="00541CF2" w:rsidRDefault="00541CF2" w:rsidP="00541CF2">
            <w:pPr>
              <w:spacing w:after="160" w:line="259" w:lineRule="auto"/>
            </w:pPr>
            <w:r w:rsidRPr="00541CF2">
              <w:t>~40,000</w:t>
            </w:r>
          </w:p>
        </w:tc>
        <w:tc>
          <w:tcPr>
            <w:tcW w:w="0" w:type="auto"/>
            <w:hideMark/>
          </w:tcPr>
          <w:p w:rsidR="00541CF2" w:rsidRPr="00541CF2" w:rsidRDefault="00541CF2" w:rsidP="00541CF2">
            <w:pPr>
              <w:spacing w:after="160" w:line="259" w:lineRule="auto"/>
            </w:pPr>
            <w:r w:rsidRPr="00541CF2">
              <w:t>Based on analysis of key projects (Vadodara, Hyderabad, etc.).</w:t>
            </w:r>
          </w:p>
        </w:tc>
      </w:tr>
      <w:tr w:rsidR="00541CF2" w:rsidRPr="00541CF2" w:rsidTr="00541CF2">
        <w:tc>
          <w:tcPr>
            <w:tcW w:w="0" w:type="auto"/>
            <w:hideMark/>
          </w:tcPr>
          <w:p w:rsidR="00541CF2" w:rsidRPr="00541CF2" w:rsidRDefault="00541CF2" w:rsidP="00541CF2">
            <w:pPr>
              <w:spacing w:after="160" w:line="259" w:lineRule="auto"/>
            </w:pPr>
            <w:r w:rsidRPr="00541CF2">
              <w:t xml:space="preserve">Est. </w:t>
            </w:r>
            <w:proofErr w:type="spellStart"/>
            <w:r w:rsidRPr="00541CF2">
              <w:t>Tvilight</w:t>
            </w:r>
            <w:proofErr w:type="spellEnd"/>
            <w:r w:rsidRPr="00541CF2">
              <w:t xml:space="preserve"> Installed Base</w:t>
            </w:r>
          </w:p>
        </w:tc>
        <w:tc>
          <w:tcPr>
            <w:tcW w:w="0" w:type="auto"/>
            <w:hideMark/>
          </w:tcPr>
          <w:p w:rsidR="00541CF2" w:rsidRPr="00541CF2" w:rsidRDefault="00541CF2" w:rsidP="00541CF2">
            <w:pPr>
              <w:spacing w:after="160" w:line="259" w:lineRule="auto"/>
            </w:pPr>
            <w:r w:rsidRPr="00541CF2">
              <w:t>~10,000</w:t>
            </w:r>
          </w:p>
        </w:tc>
        <w:tc>
          <w:tcPr>
            <w:tcW w:w="0" w:type="auto"/>
            <w:hideMark/>
          </w:tcPr>
          <w:p w:rsidR="00541CF2" w:rsidRPr="00541CF2" w:rsidRDefault="00541CF2" w:rsidP="00541CF2">
            <w:pPr>
              <w:spacing w:after="160" w:line="259" w:lineRule="auto"/>
            </w:pPr>
            <w:r w:rsidRPr="00541CF2">
              <w:t>Based on analysis of key projects (Jaipur).</w:t>
            </w:r>
          </w:p>
        </w:tc>
      </w:tr>
      <w:tr w:rsidR="00541CF2" w:rsidRPr="00541CF2" w:rsidTr="00541CF2">
        <w:tc>
          <w:tcPr>
            <w:tcW w:w="0" w:type="auto"/>
            <w:hideMark/>
          </w:tcPr>
          <w:p w:rsidR="00541CF2" w:rsidRPr="00541CF2" w:rsidRDefault="00541CF2" w:rsidP="00541CF2">
            <w:pPr>
              <w:spacing w:after="160" w:line="259" w:lineRule="auto"/>
            </w:pPr>
            <w:r w:rsidRPr="00541CF2">
              <w:rPr>
                <w:b/>
                <w:bCs/>
              </w:rPr>
              <w:t>Total Untapped Market Opportunity</w:t>
            </w:r>
          </w:p>
        </w:tc>
        <w:tc>
          <w:tcPr>
            <w:tcW w:w="0" w:type="auto"/>
            <w:hideMark/>
          </w:tcPr>
          <w:p w:rsidR="00541CF2" w:rsidRPr="00541CF2" w:rsidRDefault="00541CF2" w:rsidP="00541CF2">
            <w:pPr>
              <w:spacing w:after="160" w:line="259" w:lineRule="auto"/>
            </w:pPr>
            <w:r w:rsidRPr="00541CF2">
              <w:rPr>
                <w:b/>
                <w:bCs/>
              </w:rPr>
              <w:t>~34,000,000</w:t>
            </w:r>
          </w:p>
        </w:tc>
        <w:tc>
          <w:tcPr>
            <w:tcW w:w="0" w:type="auto"/>
            <w:hideMark/>
          </w:tcPr>
          <w:p w:rsidR="00541CF2" w:rsidRPr="00541CF2" w:rsidRDefault="00541CF2" w:rsidP="00541CF2">
            <w:pPr>
              <w:spacing w:after="160" w:line="259" w:lineRule="auto"/>
            </w:pPr>
            <w:r w:rsidRPr="00541CF2">
              <w:t>TAM minus current smart-enabled lights.</w:t>
            </w:r>
          </w:p>
        </w:tc>
      </w:tr>
      <w:tr w:rsidR="00541CF2" w:rsidRPr="00541CF2" w:rsidTr="00541CF2">
        <w:tc>
          <w:tcPr>
            <w:tcW w:w="0" w:type="auto"/>
            <w:hideMark/>
          </w:tcPr>
          <w:p w:rsidR="00541CF2" w:rsidRPr="00541CF2" w:rsidRDefault="00541CF2" w:rsidP="00541CF2">
            <w:pPr>
              <w:spacing w:after="160" w:line="259" w:lineRule="auto"/>
            </w:pPr>
            <w:proofErr w:type="spellStart"/>
            <w:r w:rsidRPr="00541CF2">
              <w:rPr>
                <w:b/>
                <w:bCs/>
              </w:rPr>
              <w:t>Auralis</w:t>
            </w:r>
            <w:proofErr w:type="spellEnd"/>
            <w:r w:rsidRPr="00541CF2">
              <w:rPr>
                <w:b/>
                <w:bCs/>
              </w:rPr>
              <w:t xml:space="preserve"> Serviceable Obtainable Market (SOM)</w:t>
            </w:r>
          </w:p>
        </w:tc>
        <w:tc>
          <w:tcPr>
            <w:tcW w:w="0" w:type="auto"/>
            <w:hideMark/>
          </w:tcPr>
          <w:p w:rsidR="00541CF2" w:rsidRPr="00541CF2" w:rsidRDefault="00541CF2" w:rsidP="00541CF2">
            <w:pPr>
              <w:spacing w:after="160" w:line="259" w:lineRule="auto"/>
            </w:pPr>
            <w:r w:rsidRPr="00541CF2">
              <w:rPr>
                <w:b/>
                <w:bCs/>
              </w:rPr>
              <w:t>~2,500,000</w:t>
            </w:r>
          </w:p>
        </w:tc>
        <w:tc>
          <w:tcPr>
            <w:tcW w:w="0" w:type="auto"/>
            <w:hideMark/>
          </w:tcPr>
          <w:p w:rsidR="00541CF2" w:rsidRPr="00541CF2" w:rsidRDefault="00541CF2" w:rsidP="00541CF2">
            <w:pPr>
              <w:spacing w:after="160" w:line="259" w:lineRule="auto"/>
            </w:pPr>
            <w:r w:rsidRPr="00541CF2">
              <w:t xml:space="preserve">A conservative 7.5% of the untapped market, targeting underserved segments over a </w:t>
            </w:r>
            <w:proofErr w:type="gramStart"/>
            <w:r w:rsidRPr="00541CF2">
              <w:t>5-7 year</w:t>
            </w:r>
            <w:proofErr w:type="gramEnd"/>
            <w:r w:rsidRPr="00541CF2">
              <w:t xml:space="preserve"> period.</w:t>
            </w:r>
          </w:p>
        </w:tc>
      </w:tr>
    </w:tbl>
    <w:p w:rsidR="00541CF2" w:rsidRPr="00541CF2" w:rsidRDefault="00541CF2" w:rsidP="00541CF2">
      <w:r w:rsidRPr="00541CF2">
        <w:lastRenderedPageBreak/>
        <w:t>Export to Sheets</w:t>
      </w:r>
    </w:p>
    <w:p w:rsidR="00541CF2" w:rsidRPr="00541CF2" w:rsidRDefault="00541CF2" w:rsidP="00541CF2">
      <w:pPr>
        <w:rPr>
          <w:b/>
          <w:bCs/>
        </w:rPr>
      </w:pPr>
      <w:r w:rsidRPr="00541CF2">
        <w:rPr>
          <w:b/>
          <w:bCs/>
        </w:rPr>
        <w:t xml:space="preserve">Strategic Recommendations and Go-to-Market Blueprint for </w:t>
      </w:r>
      <w:proofErr w:type="spellStart"/>
      <w:r w:rsidRPr="00541CF2">
        <w:rPr>
          <w:b/>
          <w:bCs/>
        </w:rPr>
        <w:t>Auralis</w:t>
      </w:r>
      <w:proofErr w:type="spellEnd"/>
    </w:p>
    <w:p w:rsidR="00541CF2" w:rsidRPr="00541CF2" w:rsidRDefault="00541CF2" w:rsidP="00541CF2">
      <w:r w:rsidRPr="00541CF2">
        <w:t xml:space="preserve">To effectively penetrate the Indian market and capture a significant share of the vast untapped opportunity, </w:t>
      </w:r>
      <w:proofErr w:type="spellStart"/>
      <w:r w:rsidRPr="00541CF2">
        <w:t>Auralis</w:t>
      </w:r>
      <w:proofErr w:type="spellEnd"/>
      <w:r w:rsidRPr="00541CF2">
        <w:t xml:space="preserve"> must execute a focused strategy that leverages its unique competitive advantages. This requires a clear positioning narrative, a phased go-to-market plan, and a long-term vision for market leadership.</w:t>
      </w:r>
    </w:p>
    <w:p w:rsidR="00541CF2" w:rsidRPr="00541CF2" w:rsidRDefault="00541CF2" w:rsidP="00541CF2">
      <w:pPr>
        <w:rPr>
          <w:b/>
          <w:bCs/>
        </w:rPr>
      </w:pPr>
      <w:r w:rsidRPr="00541CF2">
        <w:rPr>
          <w:b/>
          <w:bCs/>
        </w:rPr>
        <w:t>5.1 Positioning for Competitive Advantage: The "Democratized Smart Lighting" Narrative</w:t>
      </w:r>
    </w:p>
    <w:p w:rsidR="00541CF2" w:rsidRPr="00541CF2" w:rsidRDefault="00541CF2" w:rsidP="00541CF2">
      <w:r w:rsidRPr="00541CF2">
        <w:t>Auralis's success hinges on its ability to define a new category in the market, distinct from the premium offerings of its competitors. The core of this strategy should be a narrative of "democratized smart lighting"—making intelligent infrastructure accessible, affordable, and practical for all of India.</w:t>
      </w:r>
    </w:p>
    <w:p w:rsidR="00541CF2" w:rsidRPr="00541CF2" w:rsidRDefault="00541CF2" w:rsidP="00541CF2">
      <w:pPr>
        <w:numPr>
          <w:ilvl w:val="0"/>
          <w:numId w:val="7"/>
        </w:numPr>
      </w:pPr>
      <w:r w:rsidRPr="00541CF2">
        <w:rPr>
          <w:b/>
          <w:bCs/>
        </w:rPr>
        <w:t>Leverage the Cost Advantage as a Design Strength:</w:t>
      </w:r>
      <w:r w:rsidRPr="00541CF2">
        <w:t xml:space="preserve"> The low-cost architecture, built around the ESP32 microcontroller, should not be positioned as "cheap" but as "efficiently engineered for scale". The narrative should emphasize that </w:t>
      </w:r>
      <w:proofErr w:type="spellStart"/>
      <w:r w:rsidRPr="00541CF2">
        <w:t>Auralis</w:t>
      </w:r>
      <w:proofErr w:type="spellEnd"/>
      <w:r w:rsidRPr="00541CF2">
        <w:t xml:space="preserve"> provides the essential, high-value features of smart lighting—adaptive control, energy savings, and proactive fault detection—without the unnecessary cost and complexity of a full-blown smart city platform. The message to municipalities is clear: achieve 90% of the value at 30% of the cost, aligning perfectly with the national goal of scalable and sustainable infrastructure development.   </w:t>
      </w:r>
    </w:p>
    <w:p w:rsidR="00541CF2" w:rsidRPr="00541CF2" w:rsidRDefault="00541CF2" w:rsidP="00541CF2">
      <w:pPr>
        <w:numPr>
          <w:ilvl w:val="0"/>
          <w:numId w:val="7"/>
        </w:numPr>
      </w:pPr>
      <w:r w:rsidRPr="00541CF2">
        <w:rPr>
          <w:b/>
          <w:bCs/>
        </w:rPr>
        <w:t>Highlight the Dual-Communication USP as the "All-India" Solution:</w:t>
      </w:r>
      <w:r w:rsidRPr="00541CF2">
        <w:t xml:space="preserve"> The integrated Wi-Fi and </w:t>
      </w:r>
      <w:proofErr w:type="spellStart"/>
      <w:r w:rsidRPr="00541CF2">
        <w:t>LoRaWAN</w:t>
      </w:r>
      <w:proofErr w:type="spellEnd"/>
      <w:r w:rsidRPr="00541CF2">
        <w:t xml:space="preserve"> architecture is a powerful and unique differentiator. It must be marketed as the "All-India" solution, a single, standardized product capable of serving the country's diverse geographical and connectivity landscape. This directly contrasts with competitors who must deploy different hardware for different environments (e.g., NB-IoT for cities, GSM for highways). </w:t>
      </w:r>
      <w:proofErr w:type="spellStart"/>
      <w:r w:rsidRPr="00541CF2">
        <w:t>Auralis</w:t>
      </w:r>
      <w:proofErr w:type="spellEnd"/>
      <w:r w:rsidRPr="00541CF2">
        <w:t xml:space="preserve"> can offer a municipality a single solution that seamlessly covers its dense urban core (via Wi-Fi) and the arterial highways or rural peripheries connected to it (via </w:t>
      </w:r>
      <w:proofErr w:type="spellStart"/>
      <w:r w:rsidRPr="00541CF2">
        <w:t>LoRaWAN</w:t>
      </w:r>
      <w:proofErr w:type="spellEnd"/>
      <w:r w:rsidRPr="00541CF2">
        <w:t xml:space="preserve">). This offers unprecedented deployment flexibility, inventory simplification, and a significant total cost of ownership advantage.   </w:t>
      </w:r>
    </w:p>
    <w:p w:rsidR="00541CF2" w:rsidRPr="00541CF2" w:rsidRDefault="00541CF2" w:rsidP="00541CF2">
      <w:pPr>
        <w:numPr>
          <w:ilvl w:val="0"/>
          <w:numId w:val="7"/>
        </w:numPr>
      </w:pPr>
      <w:r w:rsidRPr="00541CF2">
        <w:rPr>
          <w:b/>
          <w:bCs/>
        </w:rPr>
        <w:t>Emphasize Rapid and Verifiable ROI:</w:t>
      </w:r>
      <w:r w:rsidRPr="00541CF2">
        <w:t xml:space="preserve"> </w:t>
      </w:r>
      <w:proofErr w:type="spellStart"/>
      <w:r w:rsidRPr="00541CF2">
        <w:t>Auralis's</w:t>
      </w:r>
      <w:proofErr w:type="spellEnd"/>
      <w:r w:rsidRPr="00541CF2">
        <w:t xml:space="preserve"> own financial projections indicate an incredibly rapid payback period of just 2.5 to 3 months for retrofits and new installations, respectively. This compelling statistic should be the headline of every financial proposal. When combined with the CAPEX-free LaaS/PPP model, it creates an irresistible financial proposition for municipal leaders: a self-funding project that starts generating net savings for the city in a single fiscal quarter.   </w:t>
      </w:r>
    </w:p>
    <w:p w:rsidR="00541CF2" w:rsidRPr="00541CF2" w:rsidRDefault="00541CF2" w:rsidP="00541CF2">
      <w:pPr>
        <w:rPr>
          <w:b/>
          <w:bCs/>
        </w:rPr>
      </w:pPr>
      <w:r w:rsidRPr="00541CF2">
        <w:rPr>
          <w:b/>
          <w:bCs/>
        </w:rPr>
        <w:t>5.2 Activating the Go-to-Market Plan</w:t>
      </w:r>
    </w:p>
    <w:p w:rsidR="00541CF2" w:rsidRPr="00541CF2" w:rsidRDefault="00541CF2" w:rsidP="00541CF2">
      <w:r w:rsidRPr="00541CF2">
        <w:t xml:space="preserve">A phased, strategic approach is required to build credibility, secure foundational contracts, and scale operations effectively. The plan outlined in </w:t>
      </w:r>
      <w:proofErr w:type="spellStart"/>
      <w:r w:rsidRPr="00541CF2">
        <w:t>Auralis's</w:t>
      </w:r>
      <w:proofErr w:type="spellEnd"/>
      <w:r w:rsidRPr="00541CF2">
        <w:t xml:space="preserve"> internal documents provides a robust framework for execution.   </w:t>
      </w:r>
    </w:p>
    <w:p w:rsidR="00541CF2" w:rsidRPr="00541CF2" w:rsidRDefault="00541CF2" w:rsidP="00541CF2">
      <w:pPr>
        <w:numPr>
          <w:ilvl w:val="0"/>
          <w:numId w:val="8"/>
        </w:numPr>
      </w:pPr>
      <w:r w:rsidRPr="00541CF2">
        <w:rPr>
          <w:b/>
          <w:bCs/>
        </w:rPr>
        <w:t>Phase 1: Build Credibility and Generate Initial Traction through Pilot Programs.</w:t>
      </w:r>
      <w:r w:rsidRPr="00541CF2">
        <w:t xml:space="preserve"> The immediate goal is to establish tangible proof of </w:t>
      </w:r>
      <w:proofErr w:type="spellStart"/>
      <w:r w:rsidRPr="00541CF2">
        <w:t>Auralis's</w:t>
      </w:r>
      <w:proofErr w:type="spellEnd"/>
      <w:r w:rsidRPr="00541CF2">
        <w:t xml:space="preserve"> value proposition within the Indian context.</w:t>
      </w:r>
    </w:p>
    <w:p w:rsidR="00541CF2" w:rsidRPr="00541CF2" w:rsidRDefault="00541CF2" w:rsidP="00541CF2">
      <w:pPr>
        <w:numPr>
          <w:ilvl w:val="1"/>
          <w:numId w:val="8"/>
        </w:numPr>
      </w:pPr>
      <w:r w:rsidRPr="00541CF2">
        <w:rPr>
          <w:b/>
          <w:bCs/>
        </w:rPr>
        <w:t>Action:</w:t>
      </w:r>
      <w:r w:rsidRPr="00541CF2">
        <w:t xml:space="preserve"> Proactively identify and approach 2-3 progressive Tier-2 Municipal Corporations or Smart City Authorities that have a track record of innovation but </w:t>
      </w:r>
      <w:r w:rsidRPr="00541CF2">
        <w:lastRenderedPageBreak/>
        <w:t>may be more budget-sensitive (e.g., cities in states actively promoting smart infrastructure).</w:t>
      </w:r>
    </w:p>
    <w:p w:rsidR="00541CF2" w:rsidRPr="00541CF2" w:rsidRDefault="00541CF2" w:rsidP="00541CF2">
      <w:pPr>
        <w:numPr>
          <w:ilvl w:val="1"/>
          <w:numId w:val="8"/>
        </w:numPr>
      </w:pPr>
      <w:r w:rsidRPr="00541CF2">
        <w:rPr>
          <w:b/>
          <w:bCs/>
        </w:rPr>
        <w:t>Offer:</w:t>
      </w:r>
      <w:r w:rsidRPr="00541CF2">
        <w:t xml:space="preserve"> Propose a limited-scale, high-visibility pilot project (e.g., a 5-km arterial road or a key commercial district) under the self-funding PPP/shared savings model. The primary objective is not immediate revenue but the creation of a powerful, localized case study with verifiable data on energy savings and operational improvements. This case study will become the most critical marketing and sales asset for future bids.</w:t>
      </w:r>
    </w:p>
    <w:p w:rsidR="00541CF2" w:rsidRPr="00541CF2" w:rsidRDefault="00541CF2" w:rsidP="00541CF2">
      <w:pPr>
        <w:numPr>
          <w:ilvl w:val="0"/>
          <w:numId w:val="8"/>
        </w:numPr>
      </w:pPr>
      <w:r w:rsidRPr="00541CF2">
        <w:rPr>
          <w:b/>
          <w:bCs/>
        </w:rPr>
        <w:t>Phase 2: Direct Engagement and Proactive Tendering.</w:t>
      </w:r>
      <w:r w:rsidRPr="00541CF2">
        <w:t xml:space="preserve"> With credibility established through successful pilots, the focus shifts to actively pursuing and winning direct contracts with government bodies and large utilities.</w:t>
      </w:r>
    </w:p>
    <w:p w:rsidR="00541CF2" w:rsidRPr="00541CF2" w:rsidRDefault="00541CF2" w:rsidP="00541CF2">
      <w:pPr>
        <w:numPr>
          <w:ilvl w:val="1"/>
          <w:numId w:val="8"/>
        </w:numPr>
      </w:pPr>
      <w:r w:rsidRPr="00541CF2">
        <w:rPr>
          <w:b/>
          <w:bCs/>
        </w:rPr>
        <w:t>Action:</w:t>
      </w:r>
      <w:r w:rsidRPr="00541CF2">
        <w:t xml:space="preserve"> Form a specialized tendering and government relations team with expertise in navigating Indian procurement processes, including monitoring portals like the Central Public Procurement Portal (CPPP).</w:t>
      </w:r>
    </w:p>
    <w:p w:rsidR="00541CF2" w:rsidRPr="00541CF2" w:rsidRDefault="00541CF2" w:rsidP="00541CF2">
      <w:pPr>
        <w:numPr>
          <w:ilvl w:val="1"/>
          <w:numId w:val="8"/>
        </w:numPr>
      </w:pPr>
      <w:r w:rsidRPr="00541CF2">
        <w:rPr>
          <w:b/>
          <w:bCs/>
        </w:rPr>
        <w:t>Focus:</w:t>
      </w:r>
      <w:r w:rsidRPr="00541CF2">
        <w:t xml:space="preserve"> Prioritize bids for National Highways Authority of India (NHAI) tenders, where the </w:t>
      </w:r>
      <w:proofErr w:type="spellStart"/>
      <w:r w:rsidRPr="00541CF2">
        <w:t>LoRaWAN</w:t>
      </w:r>
      <w:proofErr w:type="spellEnd"/>
      <w:r w:rsidRPr="00541CF2">
        <w:t xml:space="preserve"> capability provides a clear technical and competitive advantage. Simultaneously, target municipal tenders where the rapid ROI and LaaS model can differentiate </w:t>
      </w:r>
      <w:proofErr w:type="spellStart"/>
      <w:r w:rsidRPr="00541CF2">
        <w:t>Auralis's</w:t>
      </w:r>
      <w:proofErr w:type="spellEnd"/>
      <w:r w:rsidRPr="00541CF2">
        <w:t xml:space="preserve"> financial proposal. The technical bid must emphasize the unique dual-communication architecture and real-time fault detection, while the financial bid must be built around the proven energy savings to demonstrate a clear and rapid return on investment.</w:t>
      </w:r>
    </w:p>
    <w:p w:rsidR="00541CF2" w:rsidRPr="00541CF2" w:rsidRDefault="00541CF2" w:rsidP="00541CF2">
      <w:pPr>
        <w:numPr>
          <w:ilvl w:val="0"/>
          <w:numId w:val="8"/>
        </w:numPr>
      </w:pPr>
      <w:r w:rsidRPr="00541CF2">
        <w:rPr>
          <w:b/>
          <w:bCs/>
        </w:rPr>
        <w:t>Phase 3: Scale Through Strategic Alliances.</w:t>
      </w:r>
      <w:r w:rsidRPr="00541CF2">
        <w:t xml:space="preserve"> To achieve rapid, large-scale deployment and penetrate the market deeply, </w:t>
      </w:r>
      <w:proofErr w:type="spellStart"/>
      <w:r w:rsidRPr="00541CF2">
        <w:t>Auralis</w:t>
      </w:r>
      <w:proofErr w:type="spellEnd"/>
      <w:r w:rsidRPr="00541CF2">
        <w:t xml:space="preserve"> must leverage the reach and capabilities of established industry players.</w:t>
      </w:r>
    </w:p>
    <w:p w:rsidR="00541CF2" w:rsidRPr="00541CF2" w:rsidRDefault="00541CF2" w:rsidP="00541CF2">
      <w:pPr>
        <w:numPr>
          <w:ilvl w:val="1"/>
          <w:numId w:val="8"/>
        </w:numPr>
      </w:pPr>
      <w:r w:rsidRPr="00541CF2">
        <w:rPr>
          <w:b/>
          <w:bCs/>
        </w:rPr>
        <w:t>Action 1 (EPC Partnerships):</w:t>
      </w:r>
      <w:r w:rsidRPr="00541CF2">
        <w:t xml:space="preserve"> Develop a formal partnership program with major EPC firms such as Larsen &amp; Toubro (L&amp;T), Reliance Infrastructure, and Kalpataru Projects International Ltd. (KPIL). Position </w:t>
      </w:r>
      <w:proofErr w:type="spellStart"/>
      <w:r w:rsidRPr="00541CF2">
        <w:t>Auralis</w:t>
      </w:r>
      <w:proofErr w:type="spellEnd"/>
      <w:r w:rsidRPr="00541CF2">
        <w:t xml:space="preserve"> not as a supplier, but as a technology partner whose smart lighting module can be bundled into their larger bids for new highways, industrial corridors, and smart city projects. This gives the EPC firm a competitive technological edge while providing </w:t>
      </w:r>
      <w:proofErr w:type="spellStart"/>
      <w:r w:rsidRPr="00541CF2">
        <w:t>Auralis</w:t>
      </w:r>
      <w:proofErr w:type="spellEnd"/>
      <w:r w:rsidRPr="00541CF2">
        <w:t xml:space="preserve"> access to massive, pre-qualified project opportunities.   </w:t>
      </w:r>
    </w:p>
    <w:p w:rsidR="00541CF2" w:rsidRPr="00541CF2" w:rsidRDefault="00541CF2" w:rsidP="00541CF2">
      <w:pPr>
        <w:numPr>
          <w:ilvl w:val="1"/>
          <w:numId w:val="8"/>
        </w:numPr>
      </w:pPr>
      <w:r w:rsidRPr="00541CF2">
        <w:rPr>
          <w:b/>
          <w:bCs/>
        </w:rPr>
        <w:t>Action 2 (DISCOM Collaboration):</w:t>
      </w:r>
      <w:r w:rsidRPr="00541CF2">
        <w:t xml:space="preserve"> Engage with major private and public DISCOMs (e.g., Tata Power, MSEDCL, Torrent Power). These utilities own millions of physical poles and the billing relationship with municipalities. A partnership where they act as a sales, installation, and maintenance channel is a powerful route to market, as they are already trusted, long-term vendors for city and state governments.   </w:t>
      </w:r>
    </w:p>
    <w:p w:rsidR="00541CF2" w:rsidRPr="00541CF2" w:rsidRDefault="00541CF2" w:rsidP="00541CF2">
      <w:pPr>
        <w:rPr>
          <w:b/>
          <w:bCs/>
        </w:rPr>
      </w:pPr>
      <w:r w:rsidRPr="00541CF2">
        <w:rPr>
          <w:b/>
          <w:bCs/>
        </w:rPr>
        <w:t xml:space="preserve">5.3 Concluding Outlook: </w:t>
      </w:r>
      <w:proofErr w:type="spellStart"/>
      <w:r w:rsidRPr="00541CF2">
        <w:rPr>
          <w:b/>
          <w:bCs/>
        </w:rPr>
        <w:t>Auralis's</w:t>
      </w:r>
      <w:proofErr w:type="spellEnd"/>
      <w:r w:rsidRPr="00541CF2">
        <w:rPr>
          <w:b/>
          <w:bCs/>
        </w:rPr>
        <w:t xml:space="preserve"> Path to Market Leadership</w:t>
      </w:r>
    </w:p>
    <w:p w:rsidR="00541CF2" w:rsidRPr="00541CF2" w:rsidRDefault="00541CF2" w:rsidP="00541CF2">
      <w:r w:rsidRPr="00541CF2">
        <w:t xml:space="preserve">The Indian smart street lighting market is not a crowded field dominated by insurmountable incumbents. It is a nascent market on the cusp of exponential growth, with enormous untapped potential. The narrative that smart lighting is exclusively a high-cost, complex </w:t>
      </w:r>
      <w:proofErr w:type="spellStart"/>
      <w:r w:rsidRPr="00541CF2">
        <w:t>endeavor</w:t>
      </w:r>
      <w:proofErr w:type="spellEnd"/>
      <w:r w:rsidRPr="00541CF2">
        <w:t xml:space="preserve"> for elite smart cities has left the largest segments of the market—Tier-2/3 cities, highways, and industrial zones—profoundly underserved.</w:t>
      </w:r>
    </w:p>
    <w:p w:rsidR="00541CF2" w:rsidRPr="00541CF2" w:rsidRDefault="00541CF2" w:rsidP="00541CF2">
      <w:r w:rsidRPr="00541CF2">
        <w:lastRenderedPageBreak/>
        <w:t>Auralis's success will be determined by its ability to execute a disciplined strategy that capitalizes on this market gap. Its unique combination of an efficiently engineered, low-cost technology platform, a flexible dual-communication architecture, and a financially compelling, government-validated business model provides all the necessary tools for disruption.</w:t>
      </w:r>
    </w:p>
    <w:p w:rsidR="00541CF2" w:rsidRPr="00541CF2" w:rsidRDefault="00541CF2" w:rsidP="00541CF2">
      <w:r w:rsidRPr="00541CF2">
        <w:t xml:space="preserve">By positioning itself as the provider of practical, affordable, and scalable smart lighting for the entirety of India, </w:t>
      </w:r>
      <w:proofErr w:type="spellStart"/>
      <w:r w:rsidRPr="00541CF2">
        <w:t>Auralis</w:t>
      </w:r>
      <w:proofErr w:type="spellEnd"/>
      <w:r w:rsidRPr="00541CF2">
        <w:t xml:space="preserve"> has a clear and defensible path to not only enter the market but to become a significant and leading player in this high-growth sector. The opportunity is to move beyond illuminating streets and to empower a nation's infrastructure with accessible intelligence.</w:t>
      </w:r>
    </w:p>
    <w:p w:rsidR="00541CF2" w:rsidRPr="00541CF2" w:rsidRDefault="00541CF2" w:rsidP="00541CF2">
      <w:r w:rsidRPr="00541CF2">
        <w:t>Sources used in the report</w:t>
      </w:r>
    </w:p>
    <w:p w:rsidR="00541CF2" w:rsidRPr="00541CF2" w:rsidRDefault="00541CF2" w:rsidP="00541CF2">
      <w:r w:rsidRPr="00541CF2">
        <w:drawing>
          <wp:inline distT="0" distB="0" distL="0" distR="0">
            <wp:extent cx="304800" cy="304800"/>
            <wp:effectExtent l="0" t="0" r="0" b="0"/>
            <wp:docPr id="50035327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r w:rsidRPr="00541CF2">
        <w:t>msme.pdf</w:t>
      </w:r>
    </w:p>
    <w:p w:rsidR="00541CF2" w:rsidRPr="00541CF2" w:rsidRDefault="00541CF2" w:rsidP="00541CF2">
      <w:r w:rsidRPr="00541CF2">
        <w:drawing>
          <wp:inline distT="0" distB="0" distL="0" distR="0">
            <wp:extent cx="304800" cy="304800"/>
            <wp:effectExtent l="0" t="0" r="0" b="0"/>
            <wp:docPr id="193615949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r w:rsidRPr="00541CF2">
        <w:t>Plan_ANX_wTVPFf58c6b3fea33044cb8d6c8f7ef1.pdf</w:t>
      </w:r>
    </w:p>
    <w:p w:rsidR="00541CF2" w:rsidRPr="00541CF2" w:rsidRDefault="00541CF2" w:rsidP="00541CF2">
      <w:pPr>
        <w:rPr>
          <w:rStyle w:val="Hyperlink"/>
        </w:rPr>
      </w:pPr>
      <w:r w:rsidRPr="00541CF2">
        <w:fldChar w:fldCharType="begin"/>
      </w:r>
      <w:r w:rsidRPr="00541CF2">
        <w:instrText>HYPERLINK "https://dcmsme.gov.in/Street%20light%20fittings.pdf"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304800" cy="304800"/>
            <wp:effectExtent l="0" t="0" r="0" b="0"/>
            <wp:docPr id="73822534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dcmsme.gov.in</w:t>
      </w:r>
    </w:p>
    <w:p w:rsidR="00541CF2" w:rsidRPr="00541CF2" w:rsidRDefault="00541CF2" w:rsidP="00541CF2">
      <w:pPr>
        <w:rPr>
          <w:rStyle w:val="Hyperlink"/>
        </w:rPr>
      </w:pPr>
      <w:r w:rsidRPr="00541CF2">
        <w:rPr>
          <w:rStyle w:val="Hyperlink"/>
        </w:rPr>
        <w:t xml:space="preserve">“Street Light </w:t>
      </w:r>
      <w:proofErr w:type="spellStart"/>
      <w:r w:rsidRPr="00541CF2">
        <w:rPr>
          <w:rStyle w:val="Hyperlink"/>
        </w:rPr>
        <w:t>Fittin</w:t>
      </w:r>
      <w:proofErr w:type="spellEnd"/>
      <w:r w:rsidRPr="00541CF2">
        <w:rPr>
          <w:rStyle w:val="Hyperlink"/>
        </w:rPr>
        <w:t xml:space="preserve"> “Street Light Fittings” </w:t>
      </w:r>
      <w:proofErr w:type="spellStart"/>
      <w:r w:rsidRPr="00541CF2">
        <w:rPr>
          <w:rStyle w:val="Hyperlink"/>
        </w:rPr>
        <w:t>ht</w:t>
      </w:r>
      <w:proofErr w:type="spellEnd"/>
      <w:r w:rsidRPr="00541CF2">
        <w:rPr>
          <w:rStyle w:val="Hyperlink"/>
        </w:rPr>
        <w:t xml:space="preserve"> Fittings” - DCMSME</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"https://eeslindia.org/img/news_m/SLNP_illuminates_2.7_lakh_kms.pdf"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762000" cy="762000"/>
            <wp:effectExtent l="0" t="0" r="0" b="0"/>
            <wp:docPr id="61936762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eeslindia.org</w:t>
      </w:r>
    </w:p>
    <w:p w:rsidR="00541CF2" w:rsidRPr="00541CF2" w:rsidRDefault="00541CF2" w:rsidP="00541CF2">
      <w:pPr>
        <w:rPr>
          <w:rStyle w:val="Hyperlink"/>
        </w:rPr>
      </w:pPr>
      <w:r w:rsidRPr="00541CF2">
        <w:rPr>
          <w:rStyle w:val="Hyperlink"/>
        </w:rPr>
        <w:t xml:space="preserve">With 1 crore smart LED </w:t>
      </w:r>
      <w:proofErr w:type="gramStart"/>
      <w:r w:rsidRPr="00541CF2">
        <w:rPr>
          <w:rStyle w:val="Hyperlink"/>
        </w:rPr>
        <w:t>streetlights</w:t>
      </w:r>
      <w:proofErr w:type="gramEnd"/>
      <w:r w:rsidRPr="00541CF2">
        <w:rPr>
          <w:rStyle w:val="Hyperlink"/>
        </w:rPr>
        <w:t>, Government of India's Street Lighting National Programme illuminates 2.7 lakh kms of roads</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"https://univdatos.com/reports/india-led-lighting-market" \t "_blank"</w:instrText>
      </w:r>
      <w:r w:rsidRPr="00541CF2">
        <w:fldChar w:fldCharType="separate"/>
      </w:r>
    </w:p>
    <w:p w:rsidR="00541CF2" w:rsidRPr="00541CF2" w:rsidRDefault="00541CF2" w:rsidP="00541CF2">
      <w:pPr>
        <w:rPr>
          <w:rStyle w:val="Hyperlink"/>
        </w:rPr>
      </w:pPr>
      <w:r w:rsidRPr="00541CF2">
        <w:rPr>
          <w:rStyle w:val="Hyperlink"/>
        </w:rPr>
        <w:lastRenderedPageBreak/>
        <w:drawing>
          <wp:inline distT="0" distB="0" distL="0" distR="0">
            <wp:extent cx="1955800" cy="1974850"/>
            <wp:effectExtent l="0" t="0" r="6350" b="6350"/>
            <wp:docPr id="21742732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97485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univdatos.com</w:t>
      </w:r>
    </w:p>
    <w:p w:rsidR="00541CF2" w:rsidRPr="00541CF2" w:rsidRDefault="00541CF2" w:rsidP="00541CF2">
      <w:pPr>
        <w:rPr>
          <w:rStyle w:val="Hyperlink"/>
        </w:rPr>
      </w:pPr>
      <w:r w:rsidRPr="00541CF2">
        <w:rPr>
          <w:rStyle w:val="Hyperlink"/>
        </w:rPr>
        <w:t xml:space="preserve">India LED Lighting Market Trends &amp; Growth Analysis 2033 - </w:t>
      </w:r>
      <w:proofErr w:type="spellStart"/>
      <w:r w:rsidRPr="00541CF2">
        <w:rPr>
          <w:rStyle w:val="Hyperlink"/>
        </w:rPr>
        <w:t>UnivDatos</w:t>
      </w:r>
      <w:proofErr w:type="spellEnd"/>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"https://www.verifiedmarketresearch.com/product/lighting-in-india-market/"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457200" cy="457200"/>
            <wp:effectExtent l="0" t="0" r="0" b="0"/>
            <wp:docPr id="57624144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verifiedmarketresearch.com</w:t>
      </w:r>
    </w:p>
    <w:p w:rsidR="00541CF2" w:rsidRPr="00541CF2" w:rsidRDefault="00541CF2" w:rsidP="00541CF2">
      <w:pPr>
        <w:rPr>
          <w:rStyle w:val="Hyperlink"/>
        </w:rPr>
      </w:pPr>
      <w:r w:rsidRPr="00541CF2">
        <w:rPr>
          <w:rStyle w:val="Hyperlink"/>
        </w:rPr>
        <w:t>Lighting in India Market Size, Share, Growth &amp; Forecast</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"https://www.marketresearchfuture.com/reports/india-smart-street-lights-market-57629"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52400" cy="152400"/>
            <wp:effectExtent l="0" t="0" r="0" b="0"/>
            <wp:docPr id="202432994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marketresearchfuture.com</w:t>
      </w:r>
    </w:p>
    <w:p w:rsidR="00541CF2" w:rsidRPr="00541CF2" w:rsidRDefault="00541CF2" w:rsidP="00541CF2">
      <w:pPr>
        <w:rPr>
          <w:rStyle w:val="Hyperlink"/>
        </w:rPr>
      </w:pPr>
      <w:r w:rsidRPr="00541CF2">
        <w:rPr>
          <w:rStyle w:val="Hyperlink"/>
        </w:rPr>
        <w:t>India Smart Street Lights Market Size, Share | Report Forecast 2035</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"https://www.databridgemarketresearch.com/nucleus/india-smart-lighting-market"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71450" cy="158750"/>
            <wp:effectExtent l="0" t="0" r="0" b="0"/>
            <wp:docPr id="137209449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databridgemarketresearch.com</w:t>
      </w:r>
    </w:p>
    <w:p w:rsidR="00541CF2" w:rsidRPr="00541CF2" w:rsidRDefault="00541CF2" w:rsidP="00541CF2">
      <w:pPr>
        <w:rPr>
          <w:rStyle w:val="Hyperlink"/>
        </w:rPr>
      </w:pPr>
      <w:r w:rsidRPr="00541CF2">
        <w:rPr>
          <w:rStyle w:val="Hyperlink"/>
        </w:rPr>
        <w:t>India Smart Lighting Market Size, Trends and Forecast to 2032</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"https://industrialoutlook.in/e-p/led-lighting/lighting-industry/" \t "_blank"</w:instrText>
      </w:r>
      <w:r w:rsidRPr="00541CF2">
        <w:fldChar w:fldCharType="separate"/>
      </w:r>
    </w:p>
    <w:p w:rsidR="00541CF2" w:rsidRPr="00541CF2" w:rsidRDefault="00541CF2" w:rsidP="00541CF2">
      <w:pPr>
        <w:rPr>
          <w:rStyle w:val="Hyperlink"/>
        </w:rPr>
      </w:pPr>
      <w:r w:rsidRPr="00541CF2">
        <w:rPr>
          <w:rStyle w:val="Hyperlink"/>
        </w:rPr>
        <w:lastRenderedPageBreak/>
        <w:drawing>
          <wp:inline distT="0" distB="0" distL="0" distR="0">
            <wp:extent cx="2438400" cy="2438400"/>
            <wp:effectExtent l="0" t="0" r="0" b="0"/>
            <wp:docPr id="132872954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industrialoutlook.in</w:t>
      </w:r>
    </w:p>
    <w:p w:rsidR="00541CF2" w:rsidRPr="00541CF2" w:rsidRDefault="00541CF2" w:rsidP="00541CF2">
      <w:pPr>
        <w:rPr>
          <w:rStyle w:val="Hyperlink"/>
        </w:rPr>
      </w:pPr>
      <w:r w:rsidRPr="00541CF2">
        <w:rPr>
          <w:rStyle w:val="Hyperlink"/>
        </w:rPr>
        <w:t>Smart Street Lighting Technology - Industrial Outlook</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"https://energy.maharashtra.gov.in/en/scheme/street-lighting-national-programme-slnp/"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304800" cy="304800"/>
            <wp:effectExtent l="0" t="0" r="0" b="0"/>
            <wp:docPr id="9961184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energy.maharashtra.gov.in</w:t>
      </w:r>
    </w:p>
    <w:p w:rsidR="00541CF2" w:rsidRPr="00541CF2" w:rsidRDefault="00541CF2" w:rsidP="00541CF2">
      <w:pPr>
        <w:rPr>
          <w:rStyle w:val="Hyperlink"/>
        </w:rPr>
      </w:pPr>
      <w:r w:rsidRPr="00541CF2">
        <w:rPr>
          <w:rStyle w:val="Hyperlink"/>
        </w:rPr>
        <w:t xml:space="preserve">Street Lighting National Programme (SLNP) | Energy Department | India - </w:t>
      </w:r>
      <w:proofErr w:type="spellStart"/>
      <w:r w:rsidRPr="00541CF2">
        <w:rPr>
          <w:rStyle w:val="Hyperlink"/>
          <w:rFonts w:ascii="Nirmala UI" w:hAnsi="Nirmala UI" w:cs="Nirmala UI"/>
        </w:rPr>
        <w:t>ऊर्जा</w:t>
      </w:r>
      <w:proofErr w:type="spellEnd"/>
      <w:r w:rsidRPr="00541CF2">
        <w:rPr>
          <w:rStyle w:val="Hyperlink"/>
        </w:rPr>
        <w:t xml:space="preserve"> </w:t>
      </w:r>
      <w:proofErr w:type="spellStart"/>
      <w:r w:rsidRPr="00541CF2">
        <w:rPr>
          <w:rStyle w:val="Hyperlink"/>
          <w:rFonts w:ascii="Nirmala UI" w:hAnsi="Nirmala UI" w:cs="Nirmala UI"/>
        </w:rPr>
        <w:t>विभाग</w:t>
      </w:r>
      <w:proofErr w:type="spellEnd"/>
      <w:r w:rsidRPr="00541CF2">
        <w:rPr>
          <w:rStyle w:val="Hyperlink"/>
        </w:rPr>
        <w:t xml:space="preserve"> - Maharashtra</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"https://www.expertmarketresearch.com/reports/india-lighting-market"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52400" cy="171450"/>
            <wp:effectExtent l="0" t="0" r="0" b="0"/>
            <wp:docPr id="52389251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expertmarketresearch.com</w:t>
      </w:r>
    </w:p>
    <w:p w:rsidR="00541CF2" w:rsidRPr="00541CF2" w:rsidRDefault="00541CF2" w:rsidP="00541CF2">
      <w:pPr>
        <w:rPr>
          <w:rStyle w:val="Hyperlink"/>
        </w:rPr>
      </w:pPr>
      <w:r w:rsidRPr="00541CF2">
        <w:rPr>
          <w:rStyle w:val="Hyperlink"/>
        </w:rPr>
        <w:t>India Lighting Market Size, Share &amp; YoY Growth, 2034 - Expert Market Research</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"https://www.persistencemarketresearch.com/market-research/smart-street-lightning-market.asp"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304800" cy="298450"/>
            <wp:effectExtent l="0" t="0" r="0" b="6350"/>
            <wp:docPr id="33870204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9845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persistencemarketresearch.com</w:t>
      </w:r>
    </w:p>
    <w:p w:rsidR="00541CF2" w:rsidRPr="00541CF2" w:rsidRDefault="00541CF2" w:rsidP="00541CF2">
      <w:pPr>
        <w:rPr>
          <w:rStyle w:val="Hyperlink"/>
        </w:rPr>
      </w:pPr>
      <w:r w:rsidRPr="00541CF2">
        <w:rPr>
          <w:rStyle w:val="Hyperlink"/>
        </w:rPr>
        <w:t>Smart Street Lighting Market Size, Share, and Growth Forecast for 2024 - 2031</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"https://www.imarcgroup.com/india-solar-street-lighting-market"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457200" cy="457200"/>
            <wp:effectExtent l="0" t="0" r="0" b="0"/>
            <wp:docPr id="76161030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imarcgroup.com</w:t>
      </w:r>
    </w:p>
    <w:p w:rsidR="00541CF2" w:rsidRPr="00541CF2" w:rsidRDefault="00541CF2" w:rsidP="00541CF2">
      <w:pPr>
        <w:rPr>
          <w:rStyle w:val="Hyperlink"/>
        </w:rPr>
      </w:pPr>
      <w:r w:rsidRPr="00541CF2">
        <w:rPr>
          <w:rStyle w:val="Hyperlink"/>
        </w:rPr>
        <w:t>India Solar Street Lighting Market Size, Share and Forecast 2033 - IMARC Group</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"https://www.smart-energy.com/regional-news/asia/smart-streetlights-india-celebrates-1-million-units-milestone/" \t "_blank"</w:instrText>
      </w:r>
      <w:r w:rsidRPr="00541CF2">
        <w:fldChar w:fldCharType="separate"/>
      </w:r>
    </w:p>
    <w:p w:rsidR="00541CF2" w:rsidRPr="00541CF2" w:rsidRDefault="00541CF2" w:rsidP="00541CF2">
      <w:pPr>
        <w:rPr>
          <w:rStyle w:val="Hyperlink"/>
        </w:rPr>
      </w:pPr>
      <w:r w:rsidRPr="00541CF2">
        <w:rPr>
          <w:rStyle w:val="Hyperlink"/>
        </w:rPr>
        <w:lastRenderedPageBreak/>
        <w:drawing>
          <wp:inline distT="0" distB="0" distL="0" distR="0">
            <wp:extent cx="1828800" cy="1828800"/>
            <wp:effectExtent l="0" t="0" r="0" b="0"/>
            <wp:docPr id="65216538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smart-energy.com</w:t>
      </w:r>
    </w:p>
    <w:p w:rsidR="00541CF2" w:rsidRPr="00541CF2" w:rsidRDefault="00541CF2" w:rsidP="00541CF2">
      <w:pPr>
        <w:rPr>
          <w:rStyle w:val="Hyperlink"/>
        </w:rPr>
      </w:pPr>
      <w:r w:rsidRPr="00541CF2">
        <w:rPr>
          <w:rStyle w:val="Hyperlink"/>
        </w:rPr>
        <w:t>India celebrates 1 million smart LED streetlights milestone - Smart Energy International</w:t>
      </w:r>
    </w:p>
    <w:p w:rsidR="00541CF2" w:rsidRPr="00541CF2" w:rsidRDefault="00541CF2" w:rsidP="00541CF2">
      <w:r w:rsidRPr="00541CF2">
        <w:rPr>
          <w:rStyle w:val="Hyperlink"/>
        </w:rPr>
        <w:t>Opens in a new window</w:t>
      </w:r>
      <w:r w:rsidRPr="00541CF2">
        <w:fldChar w:fldCharType="end"/>
      </w:r>
    </w:p>
    <w:p w:rsidR="00541CF2" w:rsidRPr="00541CF2" w:rsidRDefault="00541CF2" w:rsidP="00541CF2">
      <w:r w:rsidRPr="00541CF2">
        <w:drawing>
          <wp:inline distT="0" distB="0" distL="0" distR="0">
            <wp:extent cx="304800" cy="304800"/>
            <wp:effectExtent l="0" t="0" r="0" b="0"/>
            <wp:docPr id="10272541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r w:rsidRPr="00541CF2">
        <w:t>Deck report (Auralis).pdf</w:t>
      </w:r>
    </w:p>
    <w:p w:rsidR="00541CF2" w:rsidRPr="00541CF2" w:rsidRDefault="00541CF2" w:rsidP="00541CF2">
      <w:pPr>
        <w:rPr>
          <w:rStyle w:val="Hyperlink"/>
        </w:rPr>
      </w:pPr>
      <w:r w:rsidRPr="00541CF2">
        <w:fldChar w:fldCharType="begin"/>
      </w:r>
      <w:r w:rsidRPr="00541CF2">
        <w:instrText>HYPERLINK "https://www.maximizemarketresearch.com/market-report/india-lighting-market/127659/"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714500" cy="1714500"/>
            <wp:effectExtent l="0" t="0" r="0" b="0"/>
            <wp:docPr id="140306822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maximizemarketresearch.com</w:t>
      </w:r>
    </w:p>
    <w:p w:rsidR="00541CF2" w:rsidRPr="00541CF2" w:rsidRDefault="00541CF2" w:rsidP="00541CF2">
      <w:pPr>
        <w:rPr>
          <w:rStyle w:val="Hyperlink"/>
        </w:rPr>
      </w:pPr>
      <w:r w:rsidRPr="00541CF2">
        <w:rPr>
          <w:rStyle w:val="Hyperlink"/>
        </w:rPr>
        <w:t xml:space="preserve">India Lighting Market Forecast (2025–2032): Growth </w:t>
      </w:r>
      <w:proofErr w:type="spellStart"/>
      <w:r w:rsidRPr="00541CF2">
        <w:rPr>
          <w:rStyle w:val="Hyperlink"/>
        </w:rPr>
        <w:t>Fueled</w:t>
      </w:r>
      <w:proofErr w:type="spellEnd"/>
      <w:r w:rsidRPr="00541CF2">
        <w:rPr>
          <w:rStyle w:val="Hyperlink"/>
        </w:rPr>
        <w:t xml:space="preserve"> by LED Adoption, Government Initiatives, and Smart Lighting Trends</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"https://www.grandviewresearch.com/horizon/outlook/street-lighting-market/india"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219200" cy="1219200"/>
            <wp:effectExtent l="0" t="0" r="0" b="0"/>
            <wp:docPr id="2745744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grandviewresearch.com</w:t>
      </w:r>
    </w:p>
    <w:p w:rsidR="00541CF2" w:rsidRPr="00541CF2" w:rsidRDefault="00541CF2" w:rsidP="00541CF2">
      <w:pPr>
        <w:rPr>
          <w:rStyle w:val="Hyperlink"/>
        </w:rPr>
      </w:pPr>
      <w:r w:rsidRPr="00541CF2">
        <w:rPr>
          <w:rStyle w:val="Hyperlink"/>
        </w:rPr>
        <w:t>India Street Lighting Market Size &amp; Outlook, 2024-2030</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"https://tvilight.com/case-study/largest-sensor-based-smart-lighting-project-in-india/" \t "_blank"</w:instrText>
      </w:r>
      <w:r w:rsidRPr="00541CF2">
        <w:fldChar w:fldCharType="separate"/>
      </w:r>
    </w:p>
    <w:p w:rsidR="00541CF2" w:rsidRPr="00541CF2" w:rsidRDefault="00541CF2" w:rsidP="00541CF2">
      <w:pPr>
        <w:rPr>
          <w:rStyle w:val="Hyperlink"/>
        </w:rPr>
      </w:pPr>
      <w:r w:rsidRPr="00541CF2">
        <w:rPr>
          <w:rStyle w:val="Hyperlink"/>
        </w:rPr>
        <w:lastRenderedPageBreak/>
        <w:drawing>
          <wp:inline distT="0" distB="0" distL="0" distR="0">
            <wp:extent cx="1828800" cy="1828800"/>
            <wp:effectExtent l="0" t="0" r="0" b="0"/>
            <wp:docPr id="2175839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tvilight.com</w:t>
      </w:r>
    </w:p>
    <w:p w:rsidR="00541CF2" w:rsidRPr="00541CF2" w:rsidRDefault="00541CF2" w:rsidP="00541CF2">
      <w:pPr>
        <w:rPr>
          <w:rStyle w:val="Hyperlink"/>
        </w:rPr>
      </w:pPr>
      <w:r w:rsidRPr="00541CF2">
        <w:rPr>
          <w:rStyle w:val="Hyperlink"/>
        </w:rPr>
        <w:t xml:space="preserve">Largest Sensor-Based Smart Street Lighting Project in India - </w:t>
      </w:r>
      <w:proofErr w:type="spellStart"/>
      <w:r w:rsidRPr="00541CF2">
        <w:rPr>
          <w:rStyle w:val="Hyperlink"/>
        </w:rPr>
        <w:t>Tvilight</w:t>
      </w:r>
      <w:proofErr w:type="spellEnd"/>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"https://tvilight.com/case-study/smart-city-street-lighting-jaipur-india/"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828800" cy="1828800"/>
            <wp:effectExtent l="0" t="0" r="0" b="0"/>
            <wp:docPr id="189730377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tvilight.com</w:t>
      </w:r>
    </w:p>
    <w:p w:rsidR="00541CF2" w:rsidRPr="00541CF2" w:rsidRDefault="00541CF2" w:rsidP="00541CF2">
      <w:pPr>
        <w:rPr>
          <w:rStyle w:val="Hyperlink"/>
        </w:rPr>
      </w:pPr>
      <w:r w:rsidRPr="00541CF2">
        <w:rPr>
          <w:rStyle w:val="Hyperlink"/>
        </w:rPr>
        <w:t xml:space="preserve">Smart City Street Lighting Jaipur India - </w:t>
      </w:r>
      <w:proofErr w:type="spellStart"/>
      <w:r w:rsidRPr="00541CF2">
        <w:rPr>
          <w:rStyle w:val="Hyperlink"/>
        </w:rPr>
        <w:t>Tvilight</w:t>
      </w:r>
      <w:proofErr w:type="spellEnd"/>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"https://tvilight.com/"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828800" cy="1828800"/>
            <wp:effectExtent l="0" t="0" r="0" b="0"/>
            <wp:docPr id="17503676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tvilight.com</w:t>
      </w:r>
    </w:p>
    <w:p w:rsidR="00541CF2" w:rsidRPr="00541CF2" w:rsidRDefault="00541CF2" w:rsidP="00541CF2">
      <w:pPr>
        <w:rPr>
          <w:rStyle w:val="Hyperlink"/>
        </w:rPr>
      </w:pPr>
      <w:proofErr w:type="spellStart"/>
      <w:r w:rsidRPr="00541CF2">
        <w:rPr>
          <w:rStyle w:val="Hyperlink"/>
        </w:rPr>
        <w:t>Tvilight</w:t>
      </w:r>
      <w:proofErr w:type="spellEnd"/>
      <w:r w:rsidRPr="00541CF2">
        <w:rPr>
          <w:rStyle w:val="Hyperlink"/>
        </w:rPr>
        <w:t>: Smart Street Lights - Smart Street Lighting</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"https://www.cioinsiderindia.com/vendor/cimcon-lighting-smart-lighting-controls-for-the-brighter-streets-of-india-cid-45.html"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52400" cy="152400"/>
            <wp:effectExtent l="0" t="0" r="0" b="0"/>
            <wp:docPr id="7123969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lastRenderedPageBreak/>
        <w:t>cioinsiderindia.com</w:t>
      </w:r>
    </w:p>
    <w:p w:rsidR="00541CF2" w:rsidRPr="00541CF2" w:rsidRDefault="00541CF2" w:rsidP="00541CF2">
      <w:pPr>
        <w:rPr>
          <w:rStyle w:val="Hyperlink"/>
        </w:rPr>
      </w:pPr>
      <w:r w:rsidRPr="00541CF2">
        <w:rPr>
          <w:rStyle w:val="Hyperlink"/>
        </w:rPr>
        <w:t>CIMCON Lighting: Smart Lighting Controls for the Brighter Streets of India - CIO Insider</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"https://cimconautomation.com/2025/05/17/revolutionizing-indias-infrastructure-through-smart-sustainable-lighting/"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304800" cy="304800"/>
            <wp:effectExtent l="0" t="0" r="0" b="0"/>
            <wp:docPr id="9113513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cimconautomation.com</w:t>
      </w:r>
    </w:p>
    <w:p w:rsidR="00541CF2" w:rsidRPr="00541CF2" w:rsidRDefault="00541CF2" w:rsidP="00541CF2">
      <w:pPr>
        <w:rPr>
          <w:rStyle w:val="Hyperlink"/>
        </w:rPr>
      </w:pPr>
      <w:r w:rsidRPr="00541CF2">
        <w:rPr>
          <w:rStyle w:val="Hyperlink"/>
        </w:rPr>
        <w:t>Revolutionizing India's Infrastructure Through Smart, Sustainable Lighting</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"https://trafficinfratech.com/thinking-adapting-learning-street-lighting/" \t "_blank"</w:instrText>
      </w:r>
      <w:r w:rsidRPr="00541CF2">
        <w:fldChar w:fldCharType="separate"/>
      </w:r>
    </w:p>
    <w:p w:rsidR="00541CF2" w:rsidRPr="00541CF2" w:rsidRDefault="00541CF2" w:rsidP="00541CF2">
      <w:pPr>
        <w:rPr>
          <w:rStyle w:val="Hyperlink"/>
        </w:rPr>
      </w:pPr>
      <w:r w:rsidRPr="00541CF2">
        <w:rPr>
          <w:rStyle w:val="Hyperlink"/>
        </w:rPr>
        <mc:AlternateContent>
          <mc:Choice Requires="wps">
            <w:drawing>
              <wp:inline distT="0" distB="0" distL="0" distR="0">
                <wp:extent cx="304800" cy="304800"/>
                <wp:effectExtent l="0" t="0" r="0" b="0"/>
                <wp:docPr id="186476423"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16F08"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41CF2" w:rsidRPr="00541CF2" w:rsidRDefault="00541CF2" w:rsidP="00541CF2">
      <w:pPr>
        <w:rPr>
          <w:rStyle w:val="Hyperlink"/>
        </w:rPr>
      </w:pPr>
      <w:r w:rsidRPr="00541CF2">
        <w:rPr>
          <w:rStyle w:val="Hyperlink"/>
        </w:rPr>
        <w:t>trafficinfratech.com</w:t>
      </w:r>
    </w:p>
    <w:p w:rsidR="00541CF2" w:rsidRPr="00541CF2" w:rsidRDefault="00541CF2" w:rsidP="00541CF2">
      <w:pPr>
        <w:rPr>
          <w:rStyle w:val="Hyperlink"/>
        </w:rPr>
      </w:pPr>
      <w:r w:rsidRPr="00541CF2">
        <w:rPr>
          <w:rStyle w:val="Hyperlink"/>
        </w:rPr>
        <w:t xml:space="preserve">Thinking, Adapting, Learning Street lighting - </w:t>
      </w:r>
      <w:proofErr w:type="spellStart"/>
      <w:r w:rsidRPr="00541CF2">
        <w:rPr>
          <w:rStyle w:val="Hyperlink"/>
        </w:rPr>
        <w:t>TrafficInfraTech</w:t>
      </w:r>
      <w:proofErr w:type="spellEnd"/>
      <w:r w:rsidRPr="00541CF2">
        <w:rPr>
          <w:rStyle w:val="Hyperlink"/>
        </w:rPr>
        <w:t xml:space="preserve"> Magazine</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"https://timesofindia.indiatimes.com/city/hyderabad/13000-led-lights-bring-glow-to-orr/articleshow/88327104.cms"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371600" cy="1371600"/>
            <wp:effectExtent l="0" t="0" r="0" b="0"/>
            <wp:docPr id="18858845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timesofindia.indiatimes.com</w:t>
      </w:r>
    </w:p>
    <w:p w:rsidR="00541CF2" w:rsidRPr="00541CF2" w:rsidRDefault="00541CF2" w:rsidP="00541CF2">
      <w:pPr>
        <w:rPr>
          <w:rStyle w:val="Hyperlink"/>
        </w:rPr>
      </w:pPr>
      <w:r w:rsidRPr="00541CF2">
        <w:rPr>
          <w:rStyle w:val="Hyperlink"/>
        </w:rPr>
        <w:t>Hyderabad: 13000 LED lights bring glow to Outer Ring Road - Times of India</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"https://timesofindia.indiatimes.com/city/hyderabad/hyderabad-entire-stretch-of-outer-ring-road-illuminated/articleshow/88324616.cms"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1371600" cy="1371600"/>
            <wp:effectExtent l="0" t="0" r="0" b="0"/>
            <wp:docPr id="19996954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t>timesofindia.indiatimes.com</w:t>
      </w:r>
    </w:p>
    <w:p w:rsidR="00541CF2" w:rsidRPr="00541CF2" w:rsidRDefault="00541CF2" w:rsidP="00541CF2">
      <w:pPr>
        <w:rPr>
          <w:rStyle w:val="Hyperlink"/>
        </w:rPr>
      </w:pPr>
      <w:r w:rsidRPr="00541CF2">
        <w:rPr>
          <w:rStyle w:val="Hyperlink"/>
        </w:rPr>
        <w:t>Hyderabad: Entire stretch of Outer Ring Road illuminated - Times of India</w:t>
      </w:r>
    </w:p>
    <w:p w:rsidR="00541CF2" w:rsidRPr="00541CF2" w:rsidRDefault="00541CF2" w:rsidP="00541CF2">
      <w:pPr>
        <w:rPr>
          <w:rStyle w:val="Hyperlink"/>
        </w:rPr>
      </w:pPr>
      <w:r w:rsidRPr="00541CF2">
        <w:rPr>
          <w:rStyle w:val="Hyperlink"/>
        </w:rPr>
        <w:t>Opens in a new window</w:t>
      </w:r>
      <w:r w:rsidRPr="00541CF2">
        <w:fldChar w:fldCharType="end"/>
      </w:r>
      <w:r w:rsidRPr="00541CF2">
        <w:fldChar w:fldCharType="begin"/>
      </w:r>
      <w:r w:rsidRPr="00541CF2">
        <w:instrText>HYPERLINK "https://cimconautomation.com/2024/03/01/atal-setu-smart-street-lights/" \t "_blank"</w:instrText>
      </w:r>
      <w:r w:rsidRPr="00541CF2">
        <w:fldChar w:fldCharType="separate"/>
      </w:r>
    </w:p>
    <w:p w:rsidR="00541CF2" w:rsidRPr="00541CF2" w:rsidRDefault="00541CF2" w:rsidP="00541CF2">
      <w:pPr>
        <w:rPr>
          <w:rStyle w:val="Hyperlink"/>
        </w:rPr>
      </w:pPr>
      <w:r w:rsidRPr="00541CF2">
        <w:rPr>
          <w:rStyle w:val="Hyperlink"/>
        </w:rPr>
        <w:drawing>
          <wp:inline distT="0" distB="0" distL="0" distR="0">
            <wp:extent cx="304800" cy="304800"/>
            <wp:effectExtent l="0" t="0" r="0" b="0"/>
            <wp:docPr id="9769283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pPr>
        <w:rPr>
          <w:rStyle w:val="Hyperlink"/>
        </w:rPr>
      </w:pPr>
      <w:r w:rsidRPr="00541CF2">
        <w:rPr>
          <w:rStyle w:val="Hyperlink"/>
        </w:rPr>
        <w:lastRenderedPageBreak/>
        <w:t>cimconautomation.com</w:t>
      </w:r>
    </w:p>
    <w:p w:rsidR="00541CF2" w:rsidRPr="00541CF2" w:rsidRDefault="00541CF2" w:rsidP="00541CF2">
      <w:pPr>
        <w:rPr>
          <w:rStyle w:val="Hyperlink"/>
        </w:rPr>
      </w:pPr>
      <w:r w:rsidRPr="00541CF2">
        <w:rPr>
          <w:rStyle w:val="Hyperlink"/>
        </w:rPr>
        <w:t>CIMCON's Smart Street Lights Illuminate the Atal Setu Bridge in a Glowing Success</w:t>
      </w:r>
    </w:p>
    <w:p w:rsidR="00541CF2" w:rsidRPr="00541CF2" w:rsidRDefault="00541CF2" w:rsidP="00541CF2">
      <w:r w:rsidRPr="00541CF2">
        <w:rPr>
          <w:rStyle w:val="Hyperlink"/>
        </w:rPr>
        <w:t>Opens in a new window</w:t>
      </w:r>
      <w:r w:rsidRPr="00541CF2">
        <w:fldChar w:fldCharType="end"/>
      </w:r>
    </w:p>
    <w:p w:rsidR="00541CF2" w:rsidRPr="00541CF2" w:rsidRDefault="00541CF2" w:rsidP="00541CF2">
      <w:r w:rsidRPr="00541CF2">
        <w:drawing>
          <wp:inline distT="0" distB="0" distL="0" distR="0">
            <wp:extent cx="304800" cy="304800"/>
            <wp:effectExtent l="0" t="0" r="0" b="0"/>
            <wp:docPr id="11325202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r w:rsidRPr="00541CF2">
        <w:t>Proforma_for_MSME_Hackathon_5.0[1][1][</w:t>
      </w:r>
      <w:proofErr w:type="gramStart"/>
      <w:r w:rsidRPr="00541CF2">
        <w:t>1]__.docx</w:t>
      </w:r>
      <w:proofErr w:type="gramEnd"/>
    </w:p>
    <w:p w:rsidR="00541CF2" w:rsidRPr="00541CF2" w:rsidRDefault="00541CF2" w:rsidP="00541CF2">
      <w:r w:rsidRPr="00541CF2">
        <w:drawing>
          <wp:inline distT="0" distB="0" distL="0" distR="0">
            <wp:extent cx="304800" cy="304800"/>
            <wp:effectExtent l="0" t="0" r="0" b="0"/>
            <wp:docPr id="18168445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1CF2" w:rsidRPr="00541CF2" w:rsidRDefault="00541CF2" w:rsidP="00541CF2">
      <w:proofErr w:type="spellStart"/>
      <w:r w:rsidRPr="00541CF2">
        <w:t>Smart_Street_Light_Paper_MM</w:t>
      </w:r>
      <w:proofErr w:type="spellEnd"/>
      <w:r w:rsidRPr="00541CF2">
        <w:t xml:space="preserve"> sir.docx</w:t>
      </w:r>
    </w:p>
    <w:p w:rsidR="00A65C41" w:rsidRDefault="00A65C41"/>
    <w:sectPr w:rsidR="00A6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023F"/>
    <w:multiLevelType w:val="multilevel"/>
    <w:tmpl w:val="C248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508"/>
    <w:multiLevelType w:val="multilevel"/>
    <w:tmpl w:val="DF6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23D1"/>
    <w:multiLevelType w:val="multilevel"/>
    <w:tmpl w:val="66A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95A2C"/>
    <w:multiLevelType w:val="multilevel"/>
    <w:tmpl w:val="48E4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A71BB"/>
    <w:multiLevelType w:val="multilevel"/>
    <w:tmpl w:val="B2E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B6D47"/>
    <w:multiLevelType w:val="multilevel"/>
    <w:tmpl w:val="054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C56BF"/>
    <w:multiLevelType w:val="multilevel"/>
    <w:tmpl w:val="3E54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061A1"/>
    <w:multiLevelType w:val="multilevel"/>
    <w:tmpl w:val="5086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09700">
    <w:abstractNumId w:val="2"/>
  </w:num>
  <w:num w:numId="2" w16cid:durableId="1287931940">
    <w:abstractNumId w:val="3"/>
  </w:num>
  <w:num w:numId="3" w16cid:durableId="243950845">
    <w:abstractNumId w:val="4"/>
  </w:num>
  <w:num w:numId="4" w16cid:durableId="1272319386">
    <w:abstractNumId w:val="0"/>
  </w:num>
  <w:num w:numId="5" w16cid:durableId="778716870">
    <w:abstractNumId w:val="1"/>
  </w:num>
  <w:num w:numId="6" w16cid:durableId="1697585971">
    <w:abstractNumId w:val="6"/>
  </w:num>
  <w:num w:numId="7" w16cid:durableId="1729835854">
    <w:abstractNumId w:val="5"/>
  </w:num>
  <w:num w:numId="8" w16cid:durableId="395904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F2"/>
    <w:rsid w:val="000C67C8"/>
    <w:rsid w:val="00541CF2"/>
    <w:rsid w:val="00A65C41"/>
    <w:rsid w:val="00C21CC1"/>
    <w:rsid w:val="00FF1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C759"/>
  <w15:chartTrackingRefBased/>
  <w15:docId w15:val="{AD7DC955-EDAE-4DDE-891D-06FB09BE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F2"/>
    <w:rPr>
      <w:rFonts w:eastAsiaTheme="majorEastAsia" w:cstheme="majorBidi"/>
      <w:color w:val="272727" w:themeColor="text1" w:themeTint="D8"/>
    </w:rPr>
  </w:style>
  <w:style w:type="paragraph" w:styleId="Title">
    <w:name w:val="Title"/>
    <w:basedOn w:val="Normal"/>
    <w:next w:val="Normal"/>
    <w:link w:val="TitleChar"/>
    <w:uiPriority w:val="10"/>
    <w:qFormat/>
    <w:rsid w:val="00541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F2"/>
    <w:pPr>
      <w:spacing w:before="160"/>
      <w:jc w:val="center"/>
    </w:pPr>
    <w:rPr>
      <w:i/>
      <w:iCs/>
      <w:color w:val="404040" w:themeColor="text1" w:themeTint="BF"/>
    </w:rPr>
  </w:style>
  <w:style w:type="character" w:customStyle="1" w:styleId="QuoteChar">
    <w:name w:val="Quote Char"/>
    <w:basedOn w:val="DefaultParagraphFont"/>
    <w:link w:val="Quote"/>
    <w:uiPriority w:val="29"/>
    <w:rsid w:val="00541CF2"/>
    <w:rPr>
      <w:i/>
      <w:iCs/>
      <w:color w:val="404040" w:themeColor="text1" w:themeTint="BF"/>
    </w:rPr>
  </w:style>
  <w:style w:type="paragraph" w:styleId="ListParagraph">
    <w:name w:val="List Paragraph"/>
    <w:basedOn w:val="Normal"/>
    <w:uiPriority w:val="34"/>
    <w:qFormat/>
    <w:rsid w:val="00541CF2"/>
    <w:pPr>
      <w:ind w:left="720"/>
      <w:contextualSpacing/>
    </w:pPr>
  </w:style>
  <w:style w:type="character" w:styleId="IntenseEmphasis">
    <w:name w:val="Intense Emphasis"/>
    <w:basedOn w:val="DefaultParagraphFont"/>
    <w:uiPriority w:val="21"/>
    <w:qFormat/>
    <w:rsid w:val="00541CF2"/>
    <w:rPr>
      <w:i/>
      <w:iCs/>
      <w:color w:val="2F5496" w:themeColor="accent1" w:themeShade="BF"/>
    </w:rPr>
  </w:style>
  <w:style w:type="paragraph" w:styleId="IntenseQuote">
    <w:name w:val="Intense Quote"/>
    <w:basedOn w:val="Normal"/>
    <w:next w:val="Normal"/>
    <w:link w:val="IntenseQuoteChar"/>
    <w:uiPriority w:val="30"/>
    <w:qFormat/>
    <w:rsid w:val="00541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CF2"/>
    <w:rPr>
      <w:i/>
      <w:iCs/>
      <w:color w:val="2F5496" w:themeColor="accent1" w:themeShade="BF"/>
    </w:rPr>
  </w:style>
  <w:style w:type="character" w:styleId="IntenseReference">
    <w:name w:val="Intense Reference"/>
    <w:basedOn w:val="DefaultParagraphFont"/>
    <w:uiPriority w:val="32"/>
    <w:qFormat/>
    <w:rsid w:val="00541CF2"/>
    <w:rPr>
      <w:b/>
      <w:bCs/>
      <w:smallCaps/>
      <w:color w:val="2F5496" w:themeColor="accent1" w:themeShade="BF"/>
      <w:spacing w:val="5"/>
    </w:rPr>
  </w:style>
  <w:style w:type="character" w:styleId="Hyperlink">
    <w:name w:val="Hyperlink"/>
    <w:basedOn w:val="DefaultParagraphFont"/>
    <w:uiPriority w:val="99"/>
    <w:unhideWhenUsed/>
    <w:rsid w:val="00541CF2"/>
    <w:rPr>
      <w:color w:val="0563C1" w:themeColor="hyperlink"/>
      <w:u w:val="single"/>
    </w:rPr>
  </w:style>
  <w:style w:type="character" w:styleId="UnresolvedMention">
    <w:name w:val="Unresolved Mention"/>
    <w:basedOn w:val="DefaultParagraphFont"/>
    <w:uiPriority w:val="99"/>
    <w:semiHidden/>
    <w:unhideWhenUsed/>
    <w:rsid w:val="00541CF2"/>
    <w:rPr>
      <w:color w:val="605E5C"/>
      <w:shd w:val="clear" w:color="auto" w:fill="E1DFDD"/>
    </w:rPr>
  </w:style>
  <w:style w:type="table" w:styleId="TableGrid">
    <w:name w:val="Table Grid"/>
    <w:basedOn w:val="TableNormal"/>
    <w:uiPriority w:val="39"/>
    <w:rsid w:val="00541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5762</Words>
  <Characters>32846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DASGUPTA</dc:creator>
  <cp:keywords/>
  <dc:description/>
  <cp:lastModifiedBy>TIRTHANKAR DASGUPTA</cp:lastModifiedBy>
  <cp:revision>1</cp:revision>
  <dcterms:created xsi:type="dcterms:W3CDTF">2025-09-05T09:02:00Z</dcterms:created>
  <dcterms:modified xsi:type="dcterms:W3CDTF">2025-09-05T09:13:00Z</dcterms:modified>
</cp:coreProperties>
</file>