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6912.93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(6.913 * 1000) / 5.5 ≈ 2.257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(6912.929 * 1000) = 2.35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+ 2.35 = 9.542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9.542 * (6912.929 / 1000) = 65.963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(6912.929 / 1000) = 207.388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9.542 + 30 = 39.542 [kg/m]</w:t>
      </w:r>
      <w:r w:rsidR="00892F3F">
        <w:t xml:space="preserve"/>
      </w:r>
      <w:r>
        <w:t/>
      </w:r>
      <w:r w:rsidR="00DE48EF">
        <w:t xml:space="preserve"/>
      </w:r>
    </w:p>
    <w:p w:rsidR="00237E5B" w:rsidP="00A12DBF" w:rsidRDefault="00C57DF4" w14:paraId="04CCFF27" w14:textId="456C2ED8">
      <w:pPr>
        <w:jc w:val="center"/>
      </w:pPr>
      <w:r>
        <w:t xml:space="preserve">Total weight: 65.963 + 207.388 = 273.351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241b42ea0cd493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770629a240b437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d7f4de5a5604ab6"/>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241b42ea0cd493e" /><Relationship Type="http://schemas.openxmlformats.org/officeDocument/2006/relationships/image" Target="/media/image4.jpg" Id="Rd770629a240b437e" /><Relationship Type="http://schemas.openxmlformats.org/officeDocument/2006/relationships/image" Target="/media/image5.jpg" Id="Rad7f4de5a5604ab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