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VFD104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6511.97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3</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12</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(6.512 * 1000) / 1.5 ≈ 5.341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(6511.97 * 1000) = 4.99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+ 4.99 = 9.728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9.728 * (6511.97 / 1000) = 63.348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+ 5.27 + 5.27 + 5.27 + 5.27 + 5.27 + 5.27 + 5.27 + 5.27 + 5.27 + 1.291 + 1.291 + 1.843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(6511.97 / 1000) = 349.68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9.728 + 53.698 = 63.426 [kg/m]</w:t>
      </w:r>
      <w:r w:rsidR="00892F3F">
        <w:t xml:space="preserve"/>
      </w:r>
      <w:r>
        <w:t/>
      </w:r>
      <w:r w:rsidR="00DE48EF">
        <w:t xml:space="preserve"/>
      </w:r>
    </w:p>
    <w:p w:rsidR="00237E5B" w:rsidP="00A12DBF" w:rsidRDefault="00C57DF4" w14:paraId="04CCFF27" w14:textId="2DC4AAC8">
      <w:pPr>
        <w:jc w:val="center"/>
      </w:pPr>
      <w:r>
        <w:t xml:space="preserve">Total weight: 63.348 + 349.68 = 413.028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22819be1ff2489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81ec92d94c94a0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(280.5 / 600 * 100) = 53.25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a670e9fcde8427a"/>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VFD104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22819be1ff24899" /><Relationship Type="http://schemas.openxmlformats.org/officeDocument/2006/relationships/image" Target="/media/image2.jpg" Id="R881ec92d94c94a01" /><Relationship Type="http://schemas.openxmlformats.org/officeDocument/2006/relationships/image" Target="/media/image3.jpg" Id="Raa670e9fcde8427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