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198B7" w14:textId="20D913E1" w:rsidR="00F12C76" w:rsidRPr="00397134" w:rsidRDefault="00397134" w:rsidP="00397134">
      <w:pPr>
        <w:spacing w:after="0"/>
        <w:jc w:val="both"/>
        <w:rPr>
          <w:lang w:val="en-US"/>
        </w:rPr>
      </w:pPr>
      <w:r>
        <w:rPr>
          <w:lang w:val="en-US"/>
        </w:rPr>
        <w:t>Ha yaxshi</w:t>
      </w:r>
    </w:p>
    <w:sectPr w:rsidR="00F12C76" w:rsidRPr="003971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34"/>
    <w:rsid w:val="00163450"/>
    <w:rsid w:val="0039713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4408"/>
  <w15:chartTrackingRefBased/>
  <w15:docId w15:val="{EE52190D-0482-413D-AD41-9135AE1E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 Tojinazarov</dc:creator>
  <cp:keywords/>
  <dc:description/>
  <cp:lastModifiedBy>Sirojiddin Tojinazarov</cp:lastModifiedBy>
  <cp:revision>1</cp:revision>
  <dcterms:created xsi:type="dcterms:W3CDTF">2024-10-05T17:27:00Z</dcterms:created>
  <dcterms:modified xsi:type="dcterms:W3CDTF">2024-10-05T17:28:00Z</dcterms:modified>
</cp:coreProperties>
</file>