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990A0" w14:textId="77777777" w:rsidR="00357A69" w:rsidRPr="005375A0" w:rsidRDefault="00000000" w:rsidP="005375A0">
      <w:pPr>
        <w:jc w:val="center"/>
        <w:rPr>
          <w:lang w:val="uk-UA"/>
        </w:rPr>
      </w:pPr>
      <w:r w:rsidRPr="005375A0">
        <w:rPr>
          <w:b/>
          <w:bCs/>
          <w:lang w:val="uk-UA"/>
        </w:rPr>
        <w:t>РЕЦЕНЗІЯ</w:t>
      </w:r>
    </w:p>
    <w:p w14:paraId="25FC4C25" w14:textId="77777777" w:rsidR="00357A69" w:rsidRPr="005375A0" w:rsidRDefault="00000000" w:rsidP="005375A0">
      <w:pPr>
        <w:jc w:val="center"/>
        <w:rPr>
          <w:lang w:val="uk-UA"/>
        </w:rPr>
      </w:pPr>
      <w:r w:rsidRPr="005375A0">
        <w:rPr>
          <w:lang w:val="uk-UA"/>
        </w:rPr>
        <w:t>на кваліфікаційну роботу бакалавра</w:t>
      </w:r>
    </w:p>
    <w:p w14:paraId="75AA87D4" w14:textId="31CBFEE4" w:rsidR="00357A69" w:rsidRPr="005375A0" w:rsidRDefault="00000000" w:rsidP="005375A0">
      <w:pPr>
        <w:jc w:val="center"/>
        <w:rPr>
          <w:lang w:val="uk-UA"/>
        </w:rPr>
      </w:pPr>
      <w:r w:rsidRPr="005375A0">
        <w:rPr>
          <w:lang w:val="uk-UA"/>
        </w:rPr>
        <w:t>студента 4-го курсу, групи 444(</w:t>
      </w:r>
      <w:r w:rsidR="005375A0" w:rsidRPr="005375A0">
        <w:rPr>
          <w:lang w:val="uk-UA"/>
        </w:rPr>
        <w:t>А</w:t>
      </w:r>
      <w:r w:rsidRPr="005375A0">
        <w:rPr>
          <w:lang w:val="uk-UA"/>
        </w:rPr>
        <w:t>)</w:t>
      </w:r>
    </w:p>
    <w:p w14:paraId="1DFB2A90" w14:textId="5F710569" w:rsidR="00357A69" w:rsidRPr="005375A0" w:rsidRDefault="00000000" w:rsidP="005375A0">
      <w:pPr>
        <w:jc w:val="center"/>
        <w:rPr>
          <w:lang w:val="uk-UA"/>
        </w:rPr>
      </w:pPr>
      <w:r w:rsidRPr="005375A0">
        <w:rPr>
          <w:b/>
          <w:bCs/>
          <w:lang w:val="uk-UA"/>
        </w:rPr>
        <w:t xml:space="preserve">Мулика </w:t>
      </w:r>
      <w:r w:rsidR="005375A0">
        <w:rPr>
          <w:b/>
          <w:bCs/>
          <w:lang w:val="uk-UA"/>
        </w:rPr>
        <w:t>Андрія Васильовича</w:t>
      </w:r>
    </w:p>
    <w:p w14:paraId="5E081D67" w14:textId="6151838E" w:rsidR="00357A69" w:rsidRPr="005375A0" w:rsidRDefault="00000000" w:rsidP="005375A0">
      <w:pPr>
        <w:jc w:val="center"/>
        <w:rPr>
          <w:lang w:val="uk-UA"/>
        </w:rPr>
      </w:pPr>
      <w:r w:rsidRPr="005375A0">
        <w:rPr>
          <w:lang w:val="uk-UA"/>
        </w:rPr>
        <w:t xml:space="preserve">Спеціальність </w:t>
      </w:r>
      <w:r w:rsidR="00F86BAD">
        <w:rPr>
          <w:lang w:val="uk-UA"/>
        </w:rPr>
        <w:t>122</w:t>
      </w:r>
      <w:r w:rsidRPr="005375A0">
        <w:rPr>
          <w:lang w:val="uk-UA"/>
        </w:rPr>
        <w:t xml:space="preserve"> «Комп’ютерні науки»</w:t>
      </w:r>
    </w:p>
    <w:p w14:paraId="1F05FC9A" w14:textId="27BA9F61" w:rsidR="00357A69" w:rsidRPr="005375A0" w:rsidRDefault="005375A0" w:rsidP="005375A0">
      <w:pPr>
        <w:jc w:val="center"/>
        <w:rPr>
          <w:lang w:val="uk-UA"/>
        </w:rPr>
      </w:pPr>
      <w:r w:rsidRPr="005375A0">
        <w:rPr>
          <w:lang w:val="uk-UA"/>
        </w:rPr>
        <w:t>навчально-науковий інститут фізико-технічних та комп’ютерних наук</w:t>
      </w:r>
    </w:p>
    <w:p w14:paraId="1672ADB6" w14:textId="77777777" w:rsidR="00357A69" w:rsidRPr="005375A0" w:rsidRDefault="00000000" w:rsidP="005375A0">
      <w:pPr>
        <w:jc w:val="center"/>
        <w:rPr>
          <w:lang w:val="uk-UA"/>
        </w:rPr>
      </w:pPr>
      <w:r w:rsidRPr="005375A0">
        <w:rPr>
          <w:lang w:val="uk-UA"/>
        </w:rPr>
        <w:t>Чернівецький національний університет імені Юрія Федьковича</w:t>
      </w:r>
    </w:p>
    <w:p w14:paraId="481C37F4" w14:textId="77777777" w:rsidR="00357A69" w:rsidRPr="005375A0" w:rsidRDefault="00000000" w:rsidP="005375A0">
      <w:pPr>
        <w:jc w:val="center"/>
        <w:rPr>
          <w:lang w:val="uk-UA"/>
        </w:rPr>
      </w:pPr>
      <w:r w:rsidRPr="005375A0">
        <w:rPr>
          <w:b/>
          <w:bCs/>
          <w:lang w:val="uk-UA"/>
        </w:rPr>
        <w:t>на тему: « Розробка самовідновлювального конвеєру ETL та аналітичного сховища для аналізу текстових відгуків з використанням Apache Airflow і локальних великих мовних моделей »</w:t>
      </w:r>
    </w:p>
    <w:p w14:paraId="7D9B71EA" w14:textId="77777777" w:rsidR="00357A69" w:rsidRPr="005375A0" w:rsidRDefault="00357A69" w:rsidP="005375A0">
      <w:pPr>
        <w:rPr>
          <w:lang w:val="uk-UA"/>
        </w:rPr>
      </w:pPr>
    </w:p>
    <w:p w14:paraId="4F6E1BE3" w14:textId="77777777" w:rsidR="00357A69" w:rsidRPr="005375A0" w:rsidRDefault="00357A69" w:rsidP="005375A0">
      <w:pPr>
        <w:rPr>
          <w:lang w:val="uk-UA"/>
        </w:rPr>
      </w:pPr>
    </w:p>
    <w:p w14:paraId="4E30B34C" w14:textId="77777777" w:rsidR="00357A69" w:rsidRPr="005375A0" w:rsidRDefault="00000000" w:rsidP="005375A0">
      <w:pPr>
        <w:spacing w:line="276" w:lineRule="auto"/>
        <w:ind w:firstLine="720"/>
        <w:jc w:val="both"/>
        <w:rPr>
          <w:sz w:val="24"/>
          <w:szCs w:val="24"/>
          <w:lang w:val="uk-UA"/>
        </w:rPr>
      </w:pPr>
      <w:r w:rsidRPr="005375A0">
        <w:rPr>
          <w:sz w:val="24"/>
          <w:szCs w:val="24"/>
          <w:lang w:val="uk-UA"/>
        </w:rPr>
        <w:t>Тема роботи лежить на перетині DataOps, MLOps та NLP і має виражену практичну значущість. Об’єктом дослідження є конвеєр обробки та аналізу текстових даних у виробничих системах; предметом — методи побудови самовідновлювальних конвеєрів аналізу тональності на базі Apache Airflow та локальних LLM. Постановка задачі відповідає заявленому об’єктно-предметному полю, а мета роботи чітко сформульована через п’ять конкретних функціональних вимог до системи.</w:t>
      </w:r>
    </w:p>
    <w:p w14:paraId="3D5B50AA" w14:textId="77777777" w:rsidR="00357A69" w:rsidRPr="005375A0" w:rsidRDefault="00357A69" w:rsidP="005375A0">
      <w:pPr>
        <w:spacing w:line="276" w:lineRule="auto"/>
        <w:rPr>
          <w:sz w:val="24"/>
          <w:szCs w:val="24"/>
          <w:lang w:val="uk-UA"/>
        </w:rPr>
      </w:pPr>
    </w:p>
    <w:p w14:paraId="3ECF7AE6" w14:textId="77777777" w:rsidR="00357A69" w:rsidRPr="005375A0" w:rsidRDefault="00000000" w:rsidP="005375A0">
      <w:pPr>
        <w:spacing w:line="276" w:lineRule="auto"/>
        <w:ind w:firstLine="720"/>
        <w:jc w:val="both"/>
        <w:rPr>
          <w:sz w:val="24"/>
          <w:szCs w:val="24"/>
          <w:lang w:val="uk-UA"/>
        </w:rPr>
      </w:pPr>
      <w:r w:rsidRPr="005375A0">
        <w:rPr>
          <w:b/>
          <w:bCs/>
          <w:sz w:val="24"/>
          <w:szCs w:val="24"/>
          <w:lang w:val="uk-UA"/>
        </w:rPr>
        <w:t xml:space="preserve">Концептуальна обґрунтованість вибору підходу до самовідновлення. </w:t>
      </w:r>
      <w:r w:rsidRPr="005375A0">
        <w:rPr>
          <w:sz w:val="24"/>
          <w:szCs w:val="24"/>
          <w:lang w:val="uk-UA"/>
        </w:rPr>
        <w:t>Студент не лише обирає детерміністичний підхід до self-healing, а систематично виводить цей вибір з порівняльного аналізу трьох парадигм (rule-based, ML-based/RL, meta-learning/MAML), наведеного у таблиці 1.2 з посиланнями на первинні джерела (Shah &amp; Hazarika, Zhao та ін., IEEE 2025; Aldrini та ін., Springer 2023). Обґрунтування переваги детерміністичного підходу для виробничих систем — передбачуваність, аудитабельність, відсутність потреби у навчальних даних — є методологічно коректним і відповідає цільовому застосуванню.</w:t>
      </w:r>
    </w:p>
    <w:p w14:paraId="03684118" w14:textId="77777777" w:rsidR="00357A69" w:rsidRPr="005375A0" w:rsidRDefault="00000000" w:rsidP="005375A0">
      <w:pPr>
        <w:spacing w:line="276" w:lineRule="auto"/>
        <w:ind w:firstLine="720"/>
        <w:jc w:val="both"/>
        <w:rPr>
          <w:sz w:val="24"/>
          <w:szCs w:val="24"/>
          <w:lang w:val="uk-UA"/>
        </w:rPr>
      </w:pPr>
      <w:r w:rsidRPr="005375A0">
        <w:rPr>
          <w:b/>
          <w:bCs/>
          <w:sz w:val="24"/>
          <w:szCs w:val="24"/>
          <w:lang w:val="uk-UA"/>
        </w:rPr>
        <w:t xml:space="preserve">Системна еволюційна панорама методів аналізу тональності. </w:t>
      </w:r>
      <w:r w:rsidRPr="005375A0">
        <w:rPr>
          <w:sz w:val="24"/>
          <w:szCs w:val="24"/>
          <w:lang w:val="uk-UA"/>
        </w:rPr>
        <w:t>Підрозділ 1.3 демонструє глибоке розуміння предметної галузі: від лексичних словників (VADER, SentiWordNet) через класичне ML (SVM, Naive Bayes), LSTM/CNN до трансформерних архітектур (BERT, RoBERTa) і LLM. Вибір llama3.2 обґрунтовано кількісно через таблицю 1.3 (F1-score за підходами) та посилання на порівняльне дослідження Zhang та ін. (ACL/NAACL 2024) і Hohner та ін. (Scientific Reports 2025), що підтверджують конкурентність LLM у zero-shot режимі. Студент коректно вказує на обмеження: LLM поступаються fine-tuned BERT на складних задачах аспектного аналізу.</w:t>
      </w:r>
    </w:p>
    <w:p w14:paraId="7F53B281" w14:textId="77777777" w:rsidR="00357A69" w:rsidRPr="005375A0" w:rsidRDefault="00000000" w:rsidP="005375A0">
      <w:pPr>
        <w:spacing w:line="276" w:lineRule="auto"/>
        <w:ind w:firstLine="720"/>
        <w:jc w:val="both"/>
        <w:rPr>
          <w:sz w:val="24"/>
          <w:szCs w:val="24"/>
          <w:lang w:val="uk-UA"/>
        </w:rPr>
      </w:pPr>
      <w:r w:rsidRPr="005375A0">
        <w:rPr>
          <w:b/>
          <w:bCs/>
          <w:sz w:val="24"/>
          <w:szCs w:val="24"/>
          <w:lang w:val="uk-UA"/>
        </w:rPr>
        <w:t xml:space="preserve">Концептуальна цілісність чотирирівневої health-системи. </w:t>
      </w:r>
      <w:r w:rsidRPr="005375A0">
        <w:rPr>
          <w:sz w:val="24"/>
          <w:szCs w:val="24"/>
          <w:lang w:val="uk-UA"/>
        </w:rPr>
        <w:t>Чотирирівнева система health-статусів (HEALTHY / WARNING / DEGRADED / CRITICAL) з чіткими пороговими умовами на основі degraded_rate та healing_rate відповідає концепції «multi-level health checking» (Aldrini та ін.) і є коректним перенесенням теоретичної концепції у практичну реалізацію. Теоретична ідея та її реалізація у таблиці 2.7 і задачі health_report є концептуально узгодженими.</w:t>
      </w:r>
    </w:p>
    <w:p w14:paraId="53DD7D4D" w14:textId="77777777" w:rsidR="00357A69" w:rsidRPr="005375A0" w:rsidRDefault="00000000" w:rsidP="005375A0">
      <w:pPr>
        <w:spacing w:line="276" w:lineRule="auto"/>
        <w:ind w:firstLine="720"/>
        <w:jc w:val="both"/>
        <w:rPr>
          <w:sz w:val="24"/>
          <w:szCs w:val="24"/>
          <w:lang w:val="uk-UA"/>
        </w:rPr>
      </w:pPr>
      <w:r w:rsidRPr="005375A0">
        <w:rPr>
          <w:b/>
          <w:bCs/>
          <w:sz w:val="24"/>
          <w:szCs w:val="24"/>
          <w:lang w:val="uk-UA"/>
        </w:rPr>
        <w:t xml:space="preserve">Якість аналізу результатів та усвідомлення обмежень. </w:t>
      </w:r>
      <w:r w:rsidRPr="005375A0">
        <w:rPr>
          <w:sz w:val="24"/>
          <w:szCs w:val="24"/>
          <w:lang w:val="uk-UA"/>
        </w:rPr>
        <w:t xml:space="preserve">Таблиця 4.4 з аналізом кореляції між зірковим рейтингом і передбаченою тональністю демонструє розуміння природи даних: низька відповідність для 3-зіркових відгуків інтерпретується через властиву неоднозначність змішаних оцінок, а не як дефект системи. Таблиця 4.9 відверто </w:t>
      </w:r>
      <w:r w:rsidRPr="005375A0">
        <w:rPr>
          <w:sz w:val="24"/>
          <w:szCs w:val="24"/>
          <w:lang w:val="uk-UA"/>
        </w:rPr>
        <w:lastRenderedPageBreak/>
        <w:t>систематизує обмеження власного рішення по шести аспектах, включаючи відомі вразливості. Таке чесне окреслення меж є ознакою наукової зрілості.</w:t>
      </w:r>
    </w:p>
    <w:p w14:paraId="731CD307" w14:textId="77777777" w:rsidR="00357A69" w:rsidRPr="005375A0" w:rsidRDefault="00357A69" w:rsidP="005375A0">
      <w:pPr>
        <w:spacing w:line="276" w:lineRule="auto"/>
        <w:rPr>
          <w:sz w:val="24"/>
          <w:szCs w:val="24"/>
          <w:lang w:val="uk-UA"/>
        </w:rPr>
      </w:pPr>
    </w:p>
    <w:p w14:paraId="33D8AE80" w14:textId="77777777" w:rsidR="00357A69" w:rsidRPr="005375A0" w:rsidRDefault="00000000" w:rsidP="005375A0">
      <w:pPr>
        <w:spacing w:line="276" w:lineRule="auto"/>
        <w:rPr>
          <w:sz w:val="24"/>
          <w:szCs w:val="24"/>
          <w:lang w:val="uk-UA"/>
        </w:rPr>
      </w:pPr>
      <w:r w:rsidRPr="005375A0">
        <w:rPr>
          <w:b/>
          <w:bCs/>
          <w:sz w:val="24"/>
          <w:szCs w:val="24"/>
          <w:lang w:val="uk-UA"/>
        </w:rPr>
        <w:t>Зауваження</w:t>
      </w:r>
    </w:p>
    <w:p w14:paraId="47AB7207" w14:textId="28B6B1B7" w:rsidR="00357A69" w:rsidRPr="005375A0" w:rsidRDefault="005375A0" w:rsidP="005375A0">
      <w:pPr>
        <w:pStyle w:val="a4"/>
        <w:numPr>
          <w:ilvl w:val="0"/>
          <w:numId w:val="3"/>
        </w:numPr>
        <w:spacing w:line="276" w:lineRule="auto"/>
        <w:jc w:val="both"/>
        <w:rPr>
          <w:sz w:val="24"/>
          <w:szCs w:val="24"/>
          <w:lang w:val="uk-UA"/>
        </w:rPr>
      </w:pPr>
      <w:r w:rsidRPr="005375A0">
        <w:rPr>
          <w:sz w:val="24"/>
          <w:szCs w:val="24"/>
          <w:lang w:val="uk-UA"/>
        </w:rPr>
        <w:t>Результати аналізу тональності потребують більш чіткого розмежування між власними вимірюваннями та літературними орієнтирами. Показники у таблицях 4.4 і 4.5 представлено як діапазони з посиланням [16], описані як «типові результати llama3.2», проте у тексті не вказано, яка частина цих значень отримана безпосередньо при запуску розробленої системи, а яка відтворює літературні дані. Робота виграла б від чіткого виокремлення власних числових результатів — хоча б у вигляді вибіркового запуску на фіксованому підмножині відгуків з наведенням фактичних показників confidence — що дозволило б оцінити відповідність поведінки системи задекларованим очікуванням.</w:t>
      </w:r>
    </w:p>
    <w:p w14:paraId="66772CBF" w14:textId="0DE96CFB" w:rsidR="00357A69" w:rsidRPr="005375A0" w:rsidRDefault="005375A0" w:rsidP="005375A0">
      <w:pPr>
        <w:pStyle w:val="a4"/>
        <w:numPr>
          <w:ilvl w:val="0"/>
          <w:numId w:val="3"/>
        </w:numPr>
        <w:spacing w:line="276" w:lineRule="auto"/>
        <w:jc w:val="both"/>
        <w:rPr>
          <w:sz w:val="24"/>
          <w:szCs w:val="24"/>
          <w:lang w:val="uk-UA"/>
        </w:rPr>
      </w:pPr>
      <w:r w:rsidRPr="005375A0">
        <w:rPr>
          <w:sz w:val="24"/>
          <w:szCs w:val="24"/>
          <w:lang w:val="uk-UA"/>
        </w:rPr>
        <w:t>Порівняльний аналіз у підрозділі 4.7 є дещо вузьким щодо охоплення аналогів. Зіставлення обмежується виключно інструментами оркестрації (Airflow, Prefect, Dagster), тоді як роботи з аналогічною проблематикою self-healing ETL — Shah &amp; Hazarika та Yusuf та ін., що вже цитуються у розділі 1 — залишилися поза порівнянням за системними характеристиками. Включення до порівняльної таблиці хоча б одного-двох академічних прототипів self-healing конвеєрів дозволило б більш переконливо окреслити місце розробленої системи серед існуючих підходів і підкріпило б твердження про актуальність роботи.</w:t>
      </w:r>
    </w:p>
    <w:p w14:paraId="7C7DFEFD" w14:textId="77777777" w:rsidR="005375A0" w:rsidRPr="005375A0" w:rsidRDefault="005375A0" w:rsidP="005375A0">
      <w:pPr>
        <w:spacing w:line="276" w:lineRule="auto"/>
        <w:rPr>
          <w:b/>
          <w:bCs/>
          <w:sz w:val="24"/>
          <w:szCs w:val="24"/>
          <w:lang w:val="uk-UA"/>
        </w:rPr>
      </w:pPr>
    </w:p>
    <w:p w14:paraId="04FC7DFF" w14:textId="757AA0F6" w:rsidR="00357A69" w:rsidRPr="005375A0" w:rsidRDefault="00000000" w:rsidP="005375A0">
      <w:pPr>
        <w:spacing w:line="276" w:lineRule="auto"/>
        <w:ind w:firstLine="360"/>
        <w:rPr>
          <w:sz w:val="24"/>
          <w:szCs w:val="24"/>
          <w:lang w:val="uk-UA"/>
        </w:rPr>
      </w:pPr>
      <w:r w:rsidRPr="005375A0">
        <w:rPr>
          <w:b/>
          <w:bCs/>
          <w:sz w:val="24"/>
          <w:szCs w:val="24"/>
          <w:lang w:val="uk-UA"/>
        </w:rPr>
        <w:t>Загальний висновок</w:t>
      </w:r>
    </w:p>
    <w:p w14:paraId="210CCE9F" w14:textId="0D7B5DB6" w:rsidR="00357A69" w:rsidRPr="005375A0" w:rsidRDefault="00000000" w:rsidP="005375A0">
      <w:pPr>
        <w:spacing w:line="276" w:lineRule="auto"/>
        <w:ind w:firstLine="426"/>
        <w:jc w:val="both"/>
        <w:rPr>
          <w:sz w:val="24"/>
          <w:szCs w:val="24"/>
          <w:lang w:val="uk-UA"/>
        </w:rPr>
      </w:pPr>
      <w:r w:rsidRPr="005375A0">
        <w:rPr>
          <w:sz w:val="24"/>
          <w:szCs w:val="24"/>
          <w:lang w:val="uk-UA"/>
        </w:rPr>
        <w:t xml:space="preserve">Кваліфікаційна робота демонструє широкий теоретичний кругозір: еволюція методів sentiment analysis, концепції self-healing та багаторівневого моніторингу розглянуті системно з посиланнями на актуальні рецензовані джерела 2023–2025 років. Концептуальний апарат теоретичного розділу послідовно матеріалізований у архітектурних рішеннях та реалізованій системі. Зазначені зауваження стосуються принципових методологічних недоліків: ключові кількісні результати роботи є запозиченими діапазонами з літератури, а не власними вимірюваннями, а твердження про наукову новизну не підкріплено відповідним оглядом стану досліджень. Попри ці недоліки, кваліфікаційна робота відповідає вимогам до робіт освітнього рівня «бакалавр» за спеціальністю </w:t>
      </w:r>
      <w:r w:rsidR="005375A0" w:rsidRPr="005375A0">
        <w:rPr>
          <w:sz w:val="24"/>
          <w:szCs w:val="24"/>
          <w:lang w:val="uk-UA"/>
        </w:rPr>
        <w:t>122</w:t>
      </w:r>
      <w:r w:rsidRPr="005375A0">
        <w:rPr>
          <w:sz w:val="24"/>
          <w:szCs w:val="24"/>
          <w:lang w:val="uk-UA"/>
        </w:rPr>
        <w:t xml:space="preserve"> «Комп’ютерні науки» та заслуговує на оцінку «</w:t>
      </w:r>
      <w:r w:rsidRPr="005375A0">
        <w:rPr>
          <w:b/>
          <w:bCs/>
          <w:sz w:val="24"/>
          <w:szCs w:val="24"/>
          <w:lang w:val="uk-UA"/>
        </w:rPr>
        <w:t>добре</w:t>
      </w:r>
      <w:r w:rsidRPr="005375A0">
        <w:rPr>
          <w:sz w:val="24"/>
          <w:szCs w:val="24"/>
          <w:lang w:val="uk-UA"/>
        </w:rPr>
        <w:t>».</w:t>
      </w:r>
    </w:p>
    <w:p w14:paraId="035F7D76" w14:textId="77777777" w:rsidR="00357A69" w:rsidRPr="005375A0" w:rsidRDefault="00357A69" w:rsidP="005375A0">
      <w:pPr>
        <w:spacing w:line="276" w:lineRule="auto"/>
        <w:rPr>
          <w:lang w:val="uk-UA"/>
        </w:rPr>
      </w:pPr>
    </w:p>
    <w:p w14:paraId="015CC73A" w14:textId="77777777" w:rsidR="00357A69" w:rsidRPr="005375A0" w:rsidRDefault="00357A69" w:rsidP="005375A0">
      <w:pPr>
        <w:spacing w:line="276" w:lineRule="auto"/>
        <w:rPr>
          <w:lang w:val="uk-UA"/>
        </w:rPr>
      </w:pPr>
    </w:p>
    <w:p w14:paraId="6B77395E" w14:textId="77777777" w:rsidR="005375A0" w:rsidRPr="005375A0" w:rsidRDefault="005375A0" w:rsidP="005375A0">
      <w:pPr>
        <w:spacing w:line="360" w:lineRule="auto"/>
        <w:rPr>
          <w:lang w:val="uk-UA"/>
        </w:rPr>
      </w:pPr>
    </w:p>
    <w:p w14:paraId="57E0BC10" w14:textId="77777777" w:rsidR="005375A0" w:rsidRPr="005375A0" w:rsidRDefault="005375A0" w:rsidP="005375A0">
      <w:pPr>
        <w:pStyle w:val="ac"/>
        <w:spacing w:after="0" w:line="240" w:lineRule="auto"/>
        <w:rPr>
          <w:sz w:val="28"/>
          <w:szCs w:val="28"/>
        </w:rPr>
      </w:pPr>
      <w:r w:rsidRPr="005375A0">
        <w:rPr>
          <w:sz w:val="28"/>
          <w:szCs w:val="28"/>
        </w:rPr>
        <w:t>Рецензент,</w:t>
      </w:r>
    </w:p>
    <w:p w14:paraId="639BA7D3" w14:textId="032D32C1" w:rsidR="005375A0" w:rsidRPr="005375A0" w:rsidRDefault="005375A0" w:rsidP="005375A0">
      <w:pPr>
        <w:pStyle w:val="ac"/>
        <w:spacing w:after="0" w:line="240" w:lineRule="auto"/>
        <w:rPr>
          <w:sz w:val="28"/>
          <w:szCs w:val="28"/>
        </w:rPr>
      </w:pPr>
      <w:r w:rsidRPr="005375A0">
        <w:rPr>
          <w:sz w:val="28"/>
          <w:szCs w:val="28"/>
        </w:rPr>
        <w:t>кандидат</w:t>
      </w:r>
      <w:r w:rsidRPr="005375A0">
        <w:rPr>
          <w:spacing w:val="-9"/>
          <w:sz w:val="28"/>
          <w:szCs w:val="28"/>
        </w:rPr>
        <w:t xml:space="preserve"> </w:t>
      </w:r>
      <w:r w:rsidRPr="005375A0">
        <w:rPr>
          <w:sz w:val="28"/>
          <w:szCs w:val="28"/>
        </w:rPr>
        <w:t>фізико-математичних</w:t>
      </w:r>
      <w:r w:rsidRPr="005375A0">
        <w:rPr>
          <w:spacing w:val="-8"/>
          <w:sz w:val="28"/>
          <w:szCs w:val="28"/>
        </w:rPr>
        <w:t xml:space="preserve"> </w:t>
      </w:r>
      <w:r w:rsidRPr="005375A0">
        <w:rPr>
          <w:sz w:val="28"/>
          <w:szCs w:val="28"/>
        </w:rPr>
        <w:t>наук,</w:t>
      </w:r>
    </w:p>
    <w:p w14:paraId="658226B6" w14:textId="0E4CD607" w:rsidR="005375A0" w:rsidRPr="005375A0" w:rsidRDefault="005375A0" w:rsidP="005375A0">
      <w:pPr>
        <w:pStyle w:val="ac"/>
        <w:tabs>
          <w:tab w:val="left" w:pos="7371"/>
        </w:tabs>
        <w:spacing w:after="0" w:line="240" w:lineRule="auto"/>
        <w:rPr>
          <w:sz w:val="28"/>
          <w:szCs w:val="28"/>
        </w:rPr>
      </w:pPr>
      <w:r w:rsidRPr="005375A0">
        <w:rPr>
          <w:sz w:val="28"/>
          <w:szCs w:val="28"/>
        </w:rPr>
        <w:t>доцент</w:t>
      </w:r>
      <w:r w:rsidRPr="005375A0">
        <w:rPr>
          <w:spacing w:val="-4"/>
          <w:sz w:val="28"/>
          <w:szCs w:val="28"/>
        </w:rPr>
        <w:t xml:space="preserve"> </w:t>
      </w:r>
      <w:r w:rsidRPr="005375A0">
        <w:rPr>
          <w:sz w:val="28"/>
          <w:szCs w:val="28"/>
        </w:rPr>
        <w:t>кафедри оптики та</w:t>
      </w:r>
    </w:p>
    <w:p w14:paraId="4D1404E2" w14:textId="4713D88A" w:rsidR="005375A0" w:rsidRPr="005375A0" w:rsidRDefault="005375A0" w:rsidP="005375A0">
      <w:pPr>
        <w:pStyle w:val="ac"/>
        <w:tabs>
          <w:tab w:val="left" w:pos="7371"/>
        </w:tabs>
        <w:spacing w:after="0" w:line="240" w:lineRule="auto"/>
      </w:pPr>
      <w:r w:rsidRPr="005375A0">
        <w:rPr>
          <w:sz w:val="28"/>
          <w:szCs w:val="28"/>
        </w:rPr>
        <w:t>видавничо-поліграфічної справи</w:t>
      </w:r>
      <w:r w:rsidRPr="005375A0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375A0">
        <w:rPr>
          <w:sz w:val="28"/>
          <w:szCs w:val="28"/>
        </w:rPr>
        <w:t xml:space="preserve"> Солтис І.В.</w:t>
      </w:r>
    </w:p>
    <w:p w14:paraId="425504B3" w14:textId="4C3D6C79" w:rsidR="00357A69" w:rsidRPr="005375A0" w:rsidRDefault="00357A69" w:rsidP="005375A0">
      <w:pPr>
        <w:rPr>
          <w:lang w:val="uk-UA"/>
        </w:rPr>
      </w:pPr>
    </w:p>
    <w:sectPr w:rsidR="00357A69" w:rsidRPr="005375A0"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BA0"/>
    <w:multiLevelType w:val="hybridMultilevel"/>
    <w:tmpl w:val="74B81A22"/>
    <w:lvl w:ilvl="0" w:tplc="D9EA6AA4">
      <w:start w:val="1"/>
      <w:numFmt w:val="bullet"/>
      <w:lvlText w:val="●"/>
      <w:lvlJc w:val="left"/>
      <w:pPr>
        <w:ind w:left="720" w:hanging="360"/>
      </w:pPr>
    </w:lvl>
    <w:lvl w:ilvl="1" w:tplc="6E646BBC">
      <w:start w:val="1"/>
      <w:numFmt w:val="bullet"/>
      <w:lvlText w:val="○"/>
      <w:lvlJc w:val="left"/>
      <w:pPr>
        <w:ind w:left="1440" w:hanging="360"/>
      </w:pPr>
    </w:lvl>
    <w:lvl w:ilvl="2" w:tplc="7B0E370C">
      <w:start w:val="1"/>
      <w:numFmt w:val="bullet"/>
      <w:lvlText w:val="■"/>
      <w:lvlJc w:val="left"/>
      <w:pPr>
        <w:ind w:left="2160" w:hanging="360"/>
      </w:pPr>
    </w:lvl>
    <w:lvl w:ilvl="3" w:tplc="22EC1BF6">
      <w:start w:val="1"/>
      <w:numFmt w:val="bullet"/>
      <w:lvlText w:val="●"/>
      <w:lvlJc w:val="left"/>
      <w:pPr>
        <w:ind w:left="2880" w:hanging="360"/>
      </w:pPr>
    </w:lvl>
    <w:lvl w:ilvl="4" w:tplc="F0186A9A">
      <w:start w:val="1"/>
      <w:numFmt w:val="bullet"/>
      <w:lvlText w:val="○"/>
      <w:lvlJc w:val="left"/>
      <w:pPr>
        <w:ind w:left="3600" w:hanging="360"/>
      </w:pPr>
    </w:lvl>
    <w:lvl w:ilvl="5" w:tplc="F66A0C82">
      <w:start w:val="1"/>
      <w:numFmt w:val="bullet"/>
      <w:lvlText w:val="■"/>
      <w:lvlJc w:val="left"/>
      <w:pPr>
        <w:ind w:left="4320" w:hanging="360"/>
      </w:pPr>
    </w:lvl>
    <w:lvl w:ilvl="6" w:tplc="1A3CBB10">
      <w:start w:val="1"/>
      <w:numFmt w:val="bullet"/>
      <w:lvlText w:val="●"/>
      <w:lvlJc w:val="left"/>
      <w:pPr>
        <w:ind w:left="5040" w:hanging="360"/>
      </w:pPr>
    </w:lvl>
    <w:lvl w:ilvl="7" w:tplc="EE0E4E38">
      <w:start w:val="1"/>
      <w:numFmt w:val="bullet"/>
      <w:lvlText w:val="●"/>
      <w:lvlJc w:val="left"/>
      <w:pPr>
        <w:ind w:left="5760" w:hanging="360"/>
      </w:pPr>
    </w:lvl>
    <w:lvl w:ilvl="8" w:tplc="357670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6D7B0B"/>
    <w:multiLevelType w:val="hybridMultilevel"/>
    <w:tmpl w:val="6D9433AA"/>
    <w:lvl w:ilvl="0" w:tplc="787803AC">
      <w:start w:val="1"/>
      <w:numFmt w:val="decimal"/>
      <w:lvlText w:val="%1."/>
      <w:lvlJc w:val="left"/>
      <w:pPr>
        <w:spacing w:line="360" w:lineRule="auto"/>
        <w:ind w:left="720" w:hanging="360"/>
      </w:pPr>
    </w:lvl>
    <w:lvl w:ilvl="1" w:tplc="4F087554">
      <w:numFmt w:val="decimal"/>
      <w:lvlText w:val=""/>
      <w:lvlJc w:val="left"/>
    </w:lvl>
    <w:lvl w:ilvl="2" w:tplc="7DF6A77C">
      <w:numFmt w:val="decimal"/>
      <w:lvlText w:val=""/>
      <w:lvlJc w:val="left"/>
    </w:lvl>
    <w:lvl w:ilvl="3" w:tplc="AAC84EA0">
      <w:numFmt w:val="decimal"/>
      <w:lvlText w:val=""/>
      <w:lvlJc w:val="left"/>
    </w:lvl>
    <w:lvl w:ilvl="4" w:tplc="BD841340">
      <w:numFmt w:val="decimal"/>
      <w:lvlText w:val=""/>
      <w:lvlJc w:val="left"/>
    </w:lvl>
    <w:lvl w:ilvl="5" w:tplc="CC22D55E">
      <w:numFmt w:val="decimal"/>
      <w:lvlText w:val=""/>
      <w:lvlJc w:val="left"/>
    </w:lvl>
    <w:lvl w:ilvl="6" w:tplc="FC1A3E88">
      <w:numFmt w:val="decimal"/>
      <w:lvlText w:val=""/>
      <w:lvlJc w:val="left"/>
    </w:lvl>
    <w:lvl w:ilvl="7" w:tplc="305A5AB8">
      <w:numFmt w:val="decimal"/>
      <w:lvlText w:val=""/>
      <w:lvlJc w:val="left"/>
    </w:lvl>
    <w:lvl w:ilvl="8" w:tplc="DB26E23E">
      <w:numFmt w:val="decimal"/>
      <w:lvlText w:val=""/>
      <w:lvlJc w:val="left"/>
    </w:lvl>
  </w:abstractNum>
  <w:abstractNum w:abstractNumId="2" w15:restartNumberingAfterBreak="0">
    <w:nsid w:val="284C3212"/>
    <w:multiLevelType w:val="hybridMultilevel"/>
    <w:tmpl w:val="35322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703152">
    <w:abstractNumId w:val="0"/>
    <w:lvlOverride w:ilvl="0">
      <w:startOverride w:val="1"/>
    </w:lvlOverride>
  </w:num>
  <w:num w:numId="2" w16cid:durableId="1675493628">
    <w:abstractNumId w:val="1"/>
    <w:lvlOverride w:ilvl="0">
      <w:startOverride w:val="1"/>
    </w:lvlOverride>
  </w:num>
  <w:num w:numId="3" w16cid:durableId="2057897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A69"/>
    <w:rsid w:val="00357A69"/>
    <w:rsid w:val="005375A0"/>
    <w:rsid w:val="00F8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C6056"/>
  <w15:docId w15:val="{628959D2-63C7-44EA-AE74-797970500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ody Text"/>
    <w:basedOn w:val="a"/>
    <w:link w:val="ad"/>
    <w:semiHidden/>
    <w:unhideWhenUsed/>
    <w:rsid w:val="005375A0"/>
    <w:pPr>
      <w:suppressAutoHyphens/>
      <w:spacing w:after="140" w:line="276" w:lineRule="auto"/>
    </w:pPr>
    <w:rPr>
      <w:sz w:val="24"/>
      <w:szCs w:val="24"/>
      <w:lang w:val="uk-UA" w:eastAsia="uk-UA"/>
    </w:rPr>
  </w:style>
  <w:style w:type="character" w:customStyle="1" w:styleId="ad">
    <w:name w:val="Основной текст Знак"/>
    <w:basedOn w:val="a0"/>
    <w:link w:val="ac"/>
    <w:semiHidden/>
    <w:rsid w:val="005375A0"/>
    <w:rPr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780</Words>
  <Characters>4451</Characters>
  <Application>Microsoft Office Word</Application>
  <DocSecurity>0</DocSecurity>
  <Lines>37</Lines>
  <Paragraphs>10</Paragraphs>
  <ScaleCrop>false</ScaleCrop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Yuriy Tomka</cp:lastModifiedBy>
  <cp:revision>3</cp:revision>
  <dcterms:created xsi:type="dcterms:W3CDTF">2026-06-10T20:54:00Z</dcterms:created>
  <dcterms:modified xsi:type="dcterms:W3CDTF">2026-06-10T21:20:00Z</dcterms:modified>
</cp:coreProperties>
</file>