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DE77E2" w14:textId="57A9E501" w:rsidR="000D227B" w:rsidRDefault="00E80E6D" w:rsidP="000D227B">
      <w:pPr>
        <w:pStyle w:val="Heading1"/>
        <w:rPr>
          <w:lang w:val="en-150"/>
        </w:rPr>
      </w:pPr>
      <w:r w:rsidRPr="00E80E6D">
        <w:rPr>
          <w:lang w:val="en-150"/>
        </w:rPr>
        <w:t>2.5 Business Cases</w:t>
      </w:r>
    </w:p>
    <w:p w14:paraId="258BE8DA" w14:textId="53A93E80" w:rsidR="004B072E" w:rsidRDefault="004B072E" w:rsidP="004B072E">
      <w:pPr>
        <w:rPr>
          <w:b/>
          <w:bCs/>
          <w:lang w:val="en-150"/>
        </w:rPr>
      </w:pPr>
      <w:r>
        <w:rPr>
          <w:b/>
          <w:bCs/>
          <w:lang w:val="en-150"/>
        </w:rPr>
        <w:t>Stakeholders:</w:t>
      </w:r>
    </w:p>
    <w:p w14:paraId="6D9042BC" w14:textId="12D1326A" w:rsidR="00245460" w:rsidRPr="00245460" w:rsidRDefault="004B072E" w:rsidP="00245460">
      <w:pPr>
        <w:pStyle w:val="ListParagraph"/>
        <w:numPr>
          <w:ilvl w:val="0"/>
          <w:numId w:val="2"/>
        </w:numPr>
        <w:rPr>
          <w:b/>
          <w:bCs/>
          <w:lang w:val="en-150"/>
        </w:rPr>
      </w:pPr>
      <w:r>
        <w:rPr>
          <w:lang w:val="en-150"/>
        </w:rPr>
        <w:t>SpaceX</w:t>
      </w:r>
    </w:p>
    <w:p w14:paraId="511AB3D2" w14:textId="3701131C" w:rsidR="004B072E" w:rsidRPr="004B072E" w:rsidRDefault="004B072E" w:rsidP="004B072E">
      <w:pPr>
        <w:pStyle w:val="ListParagraph"/>
        <w:numPr>
          <w:ilvl w:val="0"/>
          <w:numId w:val="2"/>
        </w:numPr>
        <w:rPr>
          <w:b/>
          <w:bCs/>
          <w:lang w:val="en-150"/>
        </w:rPr>
      </w:pPr>
      <w:r>
        <w:rPr>
          <w:lang w:val="en-150"/>
        </w:rPr>
        <w:t>NASA</w:t>
      </w:r>
    </w:p>
    <w:p w14:paraId="1D9B2626" w14:textId="11D29983" w:rsidR="004B072E" w:rsidRPr="00245460" w:rsidRDefault="004B072E" w:rsidP="004B072E">
      <w:pPr>
        <w:pStyle w:val="ListParagraph"/>
        <w:numPr>
          <w:ilvl w:val="0"/>
          <w:numId w:val="2"/>
        </w:numPr>
        <w:rPr>
          <w:b/>
          <w:bCs/>
          <w:lang w:val="en-150"/>
        </w:rPr>
      </w:pPr>
      <w:r>
        <w:rPr>
          <w:lang w:val="en-150"/>
        </w:rPr>
        <w:t>Other Space Agencies</w:t>
      </w:r>
    </w:p>
    <w:p w14:paraId="3ABA22C0" w14:textId="122F0DE0" w:rsidR="00245460" w:rsidRDefault="00245460" w:rsidP="00245460">
      <w:pPr>
        <w:ind w:left="360"/>
        <w:rPr>
          <w:lang w:val="en-150"/>
        </w:rPr>
      </w:pPr>
      <w:r>
        <w:rPr>
          <w:lang w:val="en-150"/>
        </w:rPr>
        <w:t>All of these are interested in interplanetary travel and will need this system if humans are included in these types of missions.</w:t>
      </w:r>
      <w:r w:rsidR="0077470A">
        <w:rPr>
          <w:lang w:val="en-150"/>
        </w:rPr>
        <w:t xml:space="preserve"> As per now, there are no competitors so no one are hurt by this system other than in competitions related to first human on other planet etc.</w:t>
      </w:r>
    </w:p>
    <w:p w14:paraId="7594E0B6" w14:textId="77777777" w:rsidR="00443191" w:rsidRDefault="00443191" w:rsidP="00245460">
      <w:pPr>
        <w:ind w:left="360"/>
        <w:rPr>
          <w:lang w:val="en-150"/>
        </w:rPr>
      </w:pPr>
    </w:p>
    <w:p w14:paraId="4B51ACEB" w14:textId="363FD823" w:rsidR="00443191" w:rsidRPr="00F544A9" w:rsidRDefault="00443191" w:rsidP="00443191">
      <w:pPr>
        <w:rPr>
          <w:lang w:val="en-150"/>
        </w:rPr>
      </w:pPr>
      <w:r>
        <w:rPr>
          <w:b/>
          <w:bCs/>
          <w:lang w:val="en-150"/>
        </w:rPr>
        <w:t>Business Value Canvas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935"/>
        <w:gridCol w:w="935"/>
        <w:gridCol w:w="1870"/>
        <w:gridCol w:w="1870"/>
      </w:tblGrid>
      <w:tr w:rsidR="00E80E6D" w14:paraId="319E47D0" w14:textId="77777777" w:rsidTr="00E80E6D">
        <w:trPr>
          <w:trHeight w:val="270"/>
        </w:trPr>
        <w:tc>
          <w:tcPr>
            <w:tcW w:w="1870" w:type="dxa"/>
            <w:vMerge w:val="restart"/>
          </w:tcPr>
          <w:p w14:paraId="06005E9F" w14:textId="77777777" w:rsidR="00E80E6D" w:rsidRDefault="00E80E6D" w:rsidP="00E80E6D">
            <w:pPr>
              <w:rPr>
                <w:b/>
                <w:bCs/>
                <w:lang w:val="en-150"/>
              </w:rPr>
            </w:pPr>
            <w:r w:rsidRPr="00E80E6D">
              <w:rPr>
                <w:b/>
                <w:bCs/>
                <w:lang w:val="en-150"/>
              </w:rPr>
              <w:t>Key Partners</w:t>
            </w:r>
          </w:p>
          <w:p w14:paraId="0145ACA3" w14:textId="77777777" w:rsidR="00960C40" w:rsidRDefault="00960C40" w:rsidP="00E80E6D">
            <w:pPr>
              <w:rPr>
                <w:b/>
                <w:bCs/>
                <w:lang w:val="en-150"/>
              </w:rPr>
            </w:pPr>
          </w:p>
          <w:p w14:paraId="37B6B44E" w14:textId="77777777" w:rsidR="00960C40" w:rsidRDefault="00960C40" w:rsidP="00E80E6D">
            <w:pPr>
              <w:rPr>
                <w:lang w:val="en-150"/>
              </w:rPr>
            </w:pPr>
            <w:r>
              <w:rPr>
                <w:lang w:val="en-150"/>
              </w:rPr>
              <w:t>NASA</w:t>
            </w:r>
          </w:p>
          <w:p w14:paraId="02C5DD90" w14:textId="77777777" w:rsidR="00960C40" w:rsidRDefault="00960C40" w:rsidP="00E80E6D">
            <w:pPr>
              <w:rPr>
                <w:lang w:val="en-150"/>
              </w:rPr>
            </w:pPr>
          </w:p>
          <w:p w14:paraId="0A8E9AC1" w14:textId="77777777" w:rsidR="00960C40" w:rsidRDefault="00960C40" w:rsidP="00E80E6D">
            <w:pPr>
              <w:rPr>
                <w:lang w:val="en-150"/>
              </w:rPr>
            </w:pPr>
            <w:r>
              <w:rPr>
                <w:lang w:val="en-150"/>
              </w:rPr>
              <w:t>FAA</w:t>
            </w:r>
          </w:p>
          <w:p w14:paraId="1C65D7F9" w14:textId="77777777" w:rsidR="00960C40" w:rsidRDefault="00960C40" w:rsidP="00E80E6D">
            <w:pPr>
              <w:rPr>
                <w:lang w:val="en-150"/>
              </w:rPr>
            </w:pPr>
          </w:p>
          <w:p w14:paraId="7C260D53" w14:textId="77777777" w:rsidR="00960C40" w:rsidRDefault="00960C40" w:rsidP="00E80E6D">
            <w:pPr>
              <w:rPr>
                <w:lang w:val="en-150"/>
              </w:rPr>
            </w:pPr>
            <w:r>
              <w:rPr>
                <w:lang w:val="en-150"/>
              </w:rPr>
              <w:t>ESA?</w:t>
            </w:r>
          </w:p>
          <w:p w14:paraId="7B551DB3" w14:textId="77777777" w:rsidR="00960C40" w:rsidRDefault="00960C40" w:rsidP="00E80E6D">
            <w:pPr>
              <w:rPr>
                <w:lang w:val="en-150"/>
              </w:rPr>
            </w:pPr>
          </w:p>
          <w:p w14:paraId="5F7BAC66" w14:textId="6B9895D5" w:rsidR="00960C40" w:rsidRPr="00960C40" w:rsidRDefault="00960C40" w:rsidP="00E80E6D">
            <w:pPr>
              <w:rPr>
                <w:lang w:val="en-150"/>
              </w:rPr>
            </w:pPr>
            <w:r>
              <w:rPr>
                <w:lang w:val="en-150"/>
              </w:rPr>
              <w:t>Part manufacturers</w:t>
            </w:r>
          </w:p>
        </w:tc>
        <w:tc>
          <w:tcPr>
            <w:tcW w:w="1870" w:type="dxa"/>
          </w:tcPr>
          <w:p w14:paraId="624134FE" w14:textId="77777777" w:rsidR="00E80E6D" w:rsidRDefault="00E80E6D" w:rsidP="00E80E6D">
            <w:pPr>
              <w:rPr>
                <w:b/>
                <w:bCs/>
                <w:lang w:val="en-150"/>
              </w:rPr>
            </w:pPr>
            <w:r w:rsidRPr="00E80E6D">
              <w:rPr>
                <w:b/>
                <w:bCs/>
                <w:lang w:val="en-150"/>
              </w:rPr>
              <w:t>Key activities</w:t>
            </w:r>
          </w:p>
          <w:p w14:paraId="2C3B54D4" w14:textId="77777777" w:rsidR="0007446C" w:rsidRDefault="0007446C" w:rsidP="00E80E6D">
            <w:pPr>
              <w:rPr>
                <w:lang w:val="en-150"/>
              </w:rPr>
            </w:pPr>
          </w:p>
          <w:p w14:paraId="5F3A1F2C" w14:textId="3F6D6A60" w:rsidR="0007446C" w:rsidRDefault="00F06873" w:rsidP="00E80E6D">
            <w:pPr>
              <w:rPr>
                <w:lang w:val="en-150"/>
              </w:rPr>
            </w:pPr>
            <w:r>
              <w:rPr>
                <w:lang w:val="en-150"/>
              </w:rPr>
              <w:t>Manufacturing</w:t>
            </w:r>
          </w:p>
          <w:p w14:paraId="26000C5D" w14:textId="77777777" w:rsidR="00F06873" w:rsidRDefault="00F06873" w:rsidP="00E80E6D">
            <w:pPr>
              <w:rPr>
                <w:lang w:val="en-150"/>
              </w:rPr>
            </w:pPr>
          </w:p>
          <w:p w14:paraId="1CC0192A" w14:textId="77777777" w:rsidR="00F06873" w:rsidRDefault="00F06873" w:rsidP="00E80E6D">
            <w:pPr>
              <w:rPr>
                <w:lang w:val="en-150"/>
              </w:rPr>
            </w:pPr>
            <w:r>
              <w:rPr>
                <w:lang w:val="en-150"/>
              </w:rPr>
              <w:t>Maintenance</w:t>
            </w:r>
          </w:p>
          <w:p w14:paraId="514DAAF9" w14:textId="77777777" w:rsidR="00F06873" w:rsidRDefault="00F06873" w:rsidP="00E80E6D">
            <w:pPr>
              <w:rPr>
                <w:lang w:val="en-150"/>
              </w:rPr>
            </w:pPr>
          </w:p>
          <w:p w14:paraId="2691AC88" w14:textId="27BDF1BE" w:rsidR="00F06873" w:rsidRPr="0007446C" w:rsidRDefault="00F06873" w:rsidP="00E80E6D">
            <w:pPr>
              <w:rPr>
                <w:lang w:val="en-150"/>
              </w:rPr>
            </w:pPr>
            <w:r>
              <w:rPr>
                <w:lang w:val="en-150"/>
              </w:rPr>
              <w:t>System surveillance</w:t>
            </w:r>
          </w:p>
        </w:tc>
        <w:tc>
          <w:tcPr>
            <w:tcW w:w="1870" w:type="dxa"/>
            <w:gridSpan w:val="2"/>
            <w:vMerge w:val="restart"/>
          </w:tcPr>
          <w:p w14:paraId="3B1EFDCB" w14:textId="77777777" w:rsidR="00E80E6D" w:rsidRDefault="00E80E6D" w:rsidP="00E80E6D">
            <w:pPr>
              <w:rPr>
                <w:b/>
                <w:bCs/>
                <w:lang w:val="en-150"/>
              </w:rPr>
            </w:pPr>
            <w:r w:rsidRPr="00E80E6D">
              <w:rPr>
                <w:b/>
                <w:bCs/>
                <w:lang w:val="en-150"/>
              </w:rPr>
              <w:t>Value Propositions</w:t>
            </w:r>
          </w:p>
          <w:p w14:paraId="0FB231F1" w14:textId="77777777" w:rsidR="0007446C" w:rsidRDefault="0007446C" w:rsidP="00E80E6D">
            <w:pPr>
              <w:rPr>
                <w:lang w:val="en-150"/>
              </w:rPr>
            </w:pPr>
          </w:p>
          <w:p w14:paraId="3EE8D8D4" w14:textId="399E79C4" w:rsidR="0007446C" w:rsidRDefault="0007446C" w:rsidP="00E80E6D">
            <w:pPr>
              <w:rPr>
                <w:lang w:val="en-150"/>
              </w:rPr>
            </w:pPr>
            <w:r>
              <w:rPr>
                <w:lang w:val="en-150"/>
              </w:rPr>
              <w:t>Fast and efficient fuelling</w:t>
            </w:r>
          </w:p>
          <w:p w14:paraId="6B7EBC93" w14:textId="77777777" w:rsidR="0007446C" w:rsidRDefault="0007446C" w:rsidP="00E80E6D">
            <w:pPr>
              <w:rPr>
                <w:lang w:val="en-150"/>
              </w:rPr>
            </w:pPr>
          </w:p>
          <w:p w14:paraId="12D5BCA9" w14:textId="77777777" w:rsidR="0007446C" w:rsidRDefault="0007446C" w:rsidP="00E80E6D">
            <w:pPr>
              <w:rPr>
                <w:lang w:val="en-150"/>
              </w:rPr>
            </w:pPr>
            <w:r>
              <w:rPr>
                <w:lang w:val="en-150"/>
              </w:rPr>
              <w:t>Saving on personnel cost</w:t>
            </w:r>
          </w:p>
          <w:p w14:paraId="75C14F37" w14:textId="77777777" w:rsidR="00D82224" w:rsidRDefault="00D82224" w:rsidP="00E80E6D">
            <w:pPr>
              <w:rPr>
                <w:lang w:val="en-150"/>
              </w:rPr>
            </w:pPr>
          </w:p>
          <w:p w14:paraId="3D94B154" w14:textId="0DFAD91F" w:rsidR="00D82224" w:rsidRPr="0007446C" w:rsidRDefault="00D82224" w:rsidP="00E80E6D">
            <w:pPr>
              <w:rPr>
                <w:lang w:val="en-150"/>
              </w:rPr>
            </w:pPr>
            <w:r>
              <w:rPr>
                <w:lang w:val="en-150"/>
              </w:rPr>
              <w:t xml:space="preserve">Possibility of </w:t>
            </w:r>
            <w:r w:rsidR="00807DAF">
              <w:rPr>
                <w:lang w:val="en-150"/>
              </w:rPr>
              <w:t xml:space="preserve">humans </w:t>
            </w:r>
            <w:r>
              <w:rPr>
                <w:lang w:val="en-150"/>
              </w:rPr>
              <w:t>traveling interplanetary</w:t>
            </w:r>
          </w:p>
        </w:tc>
        <w:tc>
          <w:tcPr>
            <w:tcW w:w="1870" w:type="dxa"/>
          </w:tcPr>
          <w:p w14:paraId="5BDF8E84" w14:textId="77777777" w:rsidR="00E80E6D" w:rsidRDefault="00E80E6D" w:rsidP="00E80E6D">
            <w:pPr>
              <w:rPr>
                <w:b/>
                <w:bCs/>
                <w:lang w:val="en-150"/>
              </w:rPr>
            </w:pPr>
            <w:r w:rsidRPr="00E80E6D">
              <w:rPr>
                <w:b/>
                <w:bCs/>
                <w:lang w:val="en-150"/>
              </w:rPr>
              <w:t>Customer relations</w:t>
            </w:r>
          </w:p>
          <w:p w14:paraId="5194C95C" w14:textId="77777777" w:rsidR="0007446C" w:rsidRDefault="0007446C" w:rsidP="00E80E6D">
            <w:pPr>
              <w:rPr>
                <w:lang w:val="en-150"/>
              </w:rPr>
            </w:pPr>
          </w:p>
          <w:p w14:paraId="47EF3A7E" w14:textId="48C891F9" w:rsidR="00943CB2" w:rsidRDefault="00943CB2" w:rsidP="00E80E6D">
            <w:pPr>
              <w:rPr>
                <w:lang w:val="en-150"/>
              </w:rPr>
            </w:pPr>
            <w:r>
              <w:rPr>
                <w:lang w:val="en-150"/>
              </w:rPr>
              <w:t>Inhouse communication</w:t>
            </w:r>
          </w:p>
          <w:p w14:paraId="452FC3E2" w14:textId="77777777" w:rsidR="0007446C" w:rsidRDefault="0007446C" w:rsidP="00E80E6D">
            <w:pPr>
              <w:rPr>
                <w:lang w:val="en-150"/>
              </w:rPr>
            </w:pPr>
          </w:p>
          <w:p w14:paraId="0C63A7C7" w14:textId="53FDA856" w:rsidR="00943CB2" w:rsidRPr="00943CB2" w:rsidRDefault="00943CB2" w:rsidP="00E80E6D">
            <w:pPr>
              <w:rPr>
                <w:lang w:val="en-150"/>
              </w:rPr>
            </w:pPr>
            <w:r>
              <w:rPr>
                <w:lang w:val="en-150"/>
              </w:rPr>
              <w:t>Future customer support</w:t>
            </w:r>
          </w:p>
        </w:tc>
        <w:tc>
          <w:tcPr>
            <w:tcW w:w="1870" w:type="dxa"/>
            <w:vMerge w:val="restart"/>
          </w:tcPr>
          <w:p w14:paraId="30540100" w14:textId="77777777" w:rsidR="00E80E6D" w:rsidRDefault="00E80E6D" w:rsidP="00E80E6D">
            <w:pPr>
              <w:rPr>
                <w:b/>
                <w:bCs/>
                <w:lang w:val="en-150"/>
              </w:rPr>
            </w:pPr>
            <w:r w:rsidRPr="00E80E6D">
              <w:rPr>
                <w:b/>
                <w:bCs/>
                <w:lang w:val="en-150"/>
              </w:rPr>
              <w:t>Customer Segments</w:t>
            </w:r>
          </w:p>
          <w:p w14:paraId="2146702C" w14:textId="77777777" w:rsidR="0007446C" w:rsidRDefault="0007446C" w:rsidP="00943CB2">
            <w:pPr>
              <w:rPr>
                <w:lang w:val="en-150"/>
              </w:rPr>
            </w:pPr>
          </w:p>
          <w:p w14:paraId="19BCF801" w14:textId="7A9AD766" w:rsidR="00E80E6D" w:rsidRPr="00943CB2" w:rsidRDefault="00E80E6D" w:rsidP="00943CB2">
            <w:pPr>
              <w:rPr>
                <w:lang w:val="en-150"/>
              </w:rPr>
            </w:pPr>
            <w:r w:rsidRPr="00943CB2">
              <w:rPr>
                <w:lang w:val="en-150"/>
              </w:rPr>
              <w:t>SpaceX</w:t>
            </w:r>
          </w:p>
          <w:p w14:paraId="031D830E" w14:textId="77777777" w:rsidR="0007446C" w:rsidRDefault="0007446C" w:rsidP="00943CB2">
            <w:pPr>
              <w:rPr>
                <w:lang w:val="en-150"/>
              </w:rPr>
            </w:pPr>
          </w:p>
          <w:p w14:paraId="79E90706" w14:textId="264A153D" w:rsidR="00E80E6D" w:rsidRPr="00943CB2" w:rsidRDefault="00E80E6D" w:rsidP="00943CB2">
            <w:pPr>
              <w:rPr>
                <w:lang w:val="en-150"/>
              </w:rPr>
            </w:pPr>
            <w:r w:rsidRPr="00943CB2">
              <w:rPr>
                <w:lang w:val="en-150"/>
              </w:rPr>
              <w:t>NASA</w:t>
            </w:r>
          </w:p>
          <w:p w14:paraId="1AE11AA9" w14:textId="77777777" w:rsidR="0007446C" w:rsidRDefault="0007446C" w:rsidP="00943CB2">
            <w:pPr>
              <w:rPr>
                <w:lang w:val="en-150"/>
              </w:rPr>
            </w:pPr>
          </w:p>
          <w:p w14:paraId="662842F9" w14:textId="1E3964EA" w:rsidR="00E80E6D" w:rsidRPr="00943CB2" w:rsidRDefault="00E80E6D" w:rsidP="00943CB2">
            <w:pPr>
              <w:rPr>
                <w:lang w:val="en-150"/>
              </w:rPr>
            </w:pPr>
            <w:r w:rsidRPr="00943CB2">
              <w:rPr>
                <w:lang w:val="en-150"/>
              </w:rPr>
              <w:t>Future space agencies wanting to explore the solar system</w:t>
            </w:r>
          </w:p>
        </w:tc>
      </w:tr>
      <w:tr w:rsidR="00E80E6D" w14:paraId="6A1CFBE8" w14:textId="77777777" w:rsidTr="00E80E6D">
        <w:trPr>
          <w:trHeight w:val="270"/>
        </w:trPr>
        <w:tc>
          <w:tcPr>
            <w:tcW w:w="1870" w:type="dxa"/>
            <w:vMerge/>
          </w:tcPr>
          <w:p w14:paraId="5EBD5B0C" w14:textId="77777777" w:rsidR="00E80E6D" w:rsidRPr="00E80E6D" w:rsidRDefault="00E80E6D" w:rsidP="00E80E6D">
            <w:pPr>
              <w:rPr>
                <w:b/>
                <w:bCs/>
                <w:lang w:val="en-150"/>
              </w:rPr>
            </w:pPr>
          </w:p>
        </w:tc>
        <w:tc>
          <w:tcPr>
            <w:tcW w:w="1870" w:type="dxa"/>
          </w:tcPr>
          <w:p w14:paraId="56D110F6" w14:textId="77777777" w:rsidR="00E80E6D" w:rsidRDefault="00E80E6D" w:rsidP="00E80E6D">
            <w:pPr>
              <w:rPr>
                <w:b/>
                <w:bCs/>
                <w:lang w:val="en-150"/>
              </w:rPr>
            </w:pPr>
            <w:r w:rsidRPr="00E80E6D">
              <w:rPr>
                <w:b/>
                <w:bCs/>
                <w:lang w:val="en-150"/>
              </w:rPr>
              <w:t>Key resources</w:t>
            </w:r>
          </w:p>
          <w:p w14:paraId="4FBF93E0" w14:textId="77777777" w:rsidR="00F06873" w:rsidRPr="00F06873" w:rsidRDefault="00F06873" w:rsidP="00E80E6D">
            <w:pPr>
              <w:rPr>
                <w:lang w:val="en-150"/>
              </w:rPr>
            </w:pPr>
          </w:p>
          <w:p w14:paraId="22F11F1A" w14:textId="77777777" w:rsidR="00F06873" w:rsidRDefault="00F06873" w:rsidP="00E80E6D">
            <w:pPr>
              <w:rPr>
                <w:lang w:val="en-150"/>
              </w:rPr>
            </w:pPr>
            <w:r>
              <w:rPr>
                <w:lang w:val="en-150"/>
              </w:rPr>
              <w:t>Reputation</w:t>
            </w:r>
          </w:p>
          <w:p w14:paraId="7DF29C43" w14:textId="77777777" w:rsidR="00F06873" w:rsidRDefault="00F06873" w:rsidP="00E80E6D">
            <w:pPr>
              <w:rPr>
                <w:b/>
                <w:bCs/>
                <w:lang w:val="en-150"/>
              </w:rPr>
            </w:pPr>
          </w:p>
          <w:p w14:paraId="3D49C23E" w14:textId="77777777" w:rsidR="00F06873" w:rsidRDefault="00F06873" w:rsidP="00E80E6D">
            <w:pPr>
              <w:rPr>
                <w:lang w:val="en-150"/>
              </w:rPr>
            </w:pPr>
            <w:r w:rsidRPr="00F06873">
              <w:rPr>
                <w:lang w:val="en-150"/>
              </w:rPr>
              <w:t>Developers</w:t>
            </w:r>
          </w:p>
          <w:p w14:paraId="0E2AF5BE" w14:textId="77777777" w:rsidR="00F06873" w:rsidRDefault="00F06873" w:rsidP="00E80E6D">
            <w:pPr>
              <w:rPr>
                <w:lang w:val="en-150"/>
              </w:rPr>
            </w:pPr>
          </w:p>
          <w:p w14:paraId="215AC250" w14:textId="3CAA3DA5" w:rsidR="00F06873" w:rsidRPr="00F06873" w:rsidRDefault="00F06873" w:rsidP="00E80E6D">
            <w:pPr>
              <w:rPr>
                <w:lang w:val="en-150"/>
              </w:rPr>
            </w:pPr>
            <w:r>
              <w:rPr>
                <w:lang w:val="en-150"/>
              </w:rPr>
              <w:t>Manufacturers</w:t>
            </w:r>
          </w:p>
        </w:tc>
        <w:tc>
          <w:tcPr>
            <w:tcW w:w="1870" w:type="dxa"/>
            <w:gridSpan w:val="2"/>
            <w:vMerge/>
          </w:tcPr>
          <w:p w14:paraId="31DD4091" w14:textId="77777777" w:rsidR="00E80E6D" w:rsidRPr="00E80E6D" w:rsidRDefault="00E80E6D" w:rsidP="00E80E6D">
            <w:pPr>
              <w:rPr>
                <w:b/>
                <w:bCs/>
                <w:lang w:val="en-150"/>
              </w:rPr>
            </w:pPr>
          </w:p>
        </w:tc>
        <w:tc>
          <w:tcPr>
            <w:tcW w:w="1870" w:type="dxa"/>
          </w:tcPr>
          <w:p w14:paraId="3B240814" w14:textId="77777777" w:rsidR="00E80E6D" w:rsidRDefault="00E80E6D" w:rsidP="00E80E6D">
            <w:pPr>
              <w:rPr>
                <w:b/>
                <w:bCs/>
                <w:lang w:val="en-150"/>
              </w:rPr>
            </w:pPr>
            <w:r w:rsidRPr="00E80E6D">
              <w:rPr>
                <w:b/>
                <w:bCs/>
                <w:lang w:val="en-150"/>
              </w:rPr>
              <w:t>Channels</w:t>
            </w:r>
          </w:p>
          <w:p w14:paraId="7C1B2D1C" w14:textId="77777777" w:rsidR="0007446C" w:rsidRDefault="0007446C" w:rsidP="00E80E6D">
            <w:pPr>
              <w:rPr>
                <w:lang w:val="en-150"/>
              </w:rPr>
            </w:pPr>
          </w:p>
          <w:p w14:paraId="1002DBC9" w14:textId="547A8A5E" w:rsidR="00943CB2" w:rsidRPr="00943CB2" w:rsidRDefault="00943CB2" w:rsidP="00E80E6D">
            <w:pPr>
              <w:rPr>
                <w:lang w:val="en-150"/>
              </w:rPr>
            </w:pPr>
            <w:r w:rsidRPr="00943CB2">
              <w:rPr>
                <w:lang w:val="en-150"/>
              </w:rPr>
              <w:t>Emergency phone number</w:t>
            </w:r>
          </w:p>
        </w:tc>
        <w:tc>
          <w:tcPr>
            <w:tcW w:w="1870" w:type="dxa"/>
            <w:vMerge/>
          </w:tcPr>
          <w:p w14:paraId="58B67114" w14:textId="77777777" w:rsidR="00E80E6D" w:rsidRPr="00E80E6D" w:rsidRDefault="00E80E6D" w:rsidP="00E80E6D">
            <w:pPr>
              <w:rPr>
                <w:b/>
                <w:bCs/>
                <w:lang w:val="en-150"/>
              </w:rPr>
            </w:pPr>
          </w:p>
        </w:tc>
      </w:tr>
      <w:tr w:rsidR="00E80E6D" w14:paraId="51ACFCC0" w14:textId="77777777" w:rsidTr="005C1F4D">
        <w:tc>
          <w:tcPr>
            <w:tcW w:w="4675" w:type="dxa"/>
            <w:gridSpan w:val="3"/>
          </w:tcPr>
          <w:p w14:paraId="45B2D583" w14:textId="77777777" w:rsidR="00E80E6D" w:rsidRDefault="00E80E6D" w:rsidP="00E80E6D">
            <w:pPr>
              <w:rPr>
                <w:b/>
                <w:bCs/>
                <w:lang w:val="en-150"/>
              </w:rPr>
            </w:pPr>
            <w:r w:rsidRPr="00E80E6D">
              <w:rPr>
                <w:b/>
                <w:bCs/>
                <w:lang w:val="en-150"/>
              </w:rPr>
              <w:t>Cost structure</w:t>
            </w:r>
          </w:p>
          <w:p w14:paraId="756B8765" w14:textId="77777777" w:rsidR="00A07085" w:rsidRDefault="00A07085" w:rsidP="00E80E6D">
            <w:pPr>
              <w:rPr>
                <w:lang w:val="en-150"/>
              </w:rPr>
            </w:pPr>
          </w:p>
          <w:p w14:paraId="7B368828" w14:textId="5CA826A5" w:rsidR="00A07085" w:rsidRDefault="00A07085" w:rsidP="00E80E6D">
            <w:pPr>
              <w:rPr>
                <w:lang w:val="en-150"/>
              </w:rPr>
            </w:pPr>
            <w:r>
              <w:rPr>
                <w:lang w:val="en-150"/>
              </w:rPr>
              <w:t>Manufacturing</w:t>
            </w:r>
          </w:p>
          <w:p w14:paraId="37CE9092" w14:textId="77777777" w:rsidR="00A07085" w:rsidRDefault="00A07085" w:rsidP="00E80E6D">
            <w:pPr>
              <w:rPr>
                <w:lang w:val="en-150"/>
              </w:rPr>
            </w:pPr>
          </w:p>
          <w:p w14:paraId="637CC8DF" w14:textId="3EECCA4D" w:rsidR="00A07085" w:rsidRPr="00A07085" w:rsidRDefault="00A07085" w:rsidP="00E80E6D">
            <w:pPr>
              <w:rPr>
                <w:lang w:val="en-150"/>
              </w:rPr>
            </w:pPr>
            <w:r>
              <w:rPr>
                <w:lang w:val="en-150"/>
              </w:rPr>
              <w:t>Maintenance</w:t>
            </w:r>
          </w:p>
        </w:tc>
        <w:tc>
          <w:tcPr>
            <w:tcW w:w="4675" w:type="dxa"/>
            <w:gridSpan w:val="3"/>
          </w:tcPr>
          <w:p w14:paraId="5576D8F3" w14:textId="77777777" w:rsidR="00E80E6D" w:rsidRDefault="00E80E6D" w:rsidP="00E80E6D">
            <w:pPr>
              <w:rPr>
                <w:b/>
                <w:bCs/>
                <w:lang w:val="en-150"/>
              </w:rPr>
            </w:pPr>
            <w:r w:rsidRPr="00E80E6D">
              <w:rPr>
                <w:b/>
                <w:bCs/>
                <w:lang w:val="en-150"/>
              </w:rPr>
              <w:t>Revenue streams</w:t>
            </w:r>
          </w:p>
          <w:p w14:paraId="4FA510BA" w14:textId="77777777" w:rsidR="00076F4A" w:rsidRDefault="00076F4A" w:rsidP="00E80E6D">
            <w:pPr>
              <w:rPr>
                <w:lang w:val="en-150"/>
              </w:rPr>
            </w:pPr>
          </w:p>
          <w:p w14:paraId="2CAF3D13" w14:textId="376444F4" w:rsidR="00076F4A" w:rsidRDefault="00076F4A" w:rsidP="00E80E6D">
            <w:pPr>
              <w:rPr>
                <w:lang w:val="en-150"/>
              </w:rPr>
            </w:pPr>
            <w:r>
              <w:rPr>
                <w:lang w:val="en-150"/>
              </w:rPr>
              <w:t>One-time project contributions from government</w:t>
            </w:r>
          </w:p>
          <w:p w14:paraId="463D0B5D" w14:textId="77777777" w:rsidR="00076F4A" w:rsidRDefault="00076F4A" w:rsidP="00E80E6D">
            <w:pPr>
              <w:rPr>
                <w:lang w:val="en-150"/>
              </w:rPr>
            </w:pPr>
          </w:p>
          <w:p w14:paraId="4B32236F" w14:textId="77777777" w:rsidR="00076F4A" w:rsidRDefault="00076F4A" w:rsidP="00E80E6D">
            <w:pPr>
              <w:rPr>
                <w:lang w:val="en-150"/>
              </w:rPr>
            </w:pPr>
            <w:r>
              <w:rPr>
                <w:lang w:val="en-150"/>
              </w:rPr>
              <w:t>Price per ride to Mars</w:t>
            </w:r>
          </w:p>
          <w:p w14:paraId="02B0098D" w14:textId="77777777" w:rsidR="00076F4A" w:rsidRDefault="00076F4A" w:rsidP="00E80E6D">
            <w:pPr>
              <w:rPr>
                <w:lang w:val="en-150"/>
              </w:rPr>
            </w:pPr>
          </w:p>
          <w:p w14:paraId="746B4117" w14:textId="3DBCD480" w:rsidR="00076F4A" w:rsidRPr="00076F4A" w:rsidRDefault="00076F4A" w:rsidP="00E80E6D">
            <w:pPr>
              <w:rPr>
                <w:lang w:val="en-150"/>
              </w:rPr>
            </w:pPr>
            <w:r>
              <w:rPr>
                <w:lang w:val="en-150"/>
              </w:rPr>
              <w:t xml:space="preserve">Future rocket fuel prices per </w:t>
            </w:r>
            <w:r w:rsidR="00D90C65">
              <w:rPr>
                <w:lang w:val="en-150"/>
              </w:rPr>
              <w:t>litre</w:t>
            </w:r>
          </w:p>
        </w:tc>
      </w:tr>
    </w:tbl>
    <w:p w14:paraId="42DA4D9C" w14:textId="77777777" w:rsidR="00E80E6D" w:rsidRPr="00E80E6D" w:rsidRDefault="00E80E6D" w:rsidP="00E80E6D">
      <w:pPr>
        <w:rPr>
          <w:lang w:val="en-150"/>
        </w:rPr>
      </w:pPr>
    </w:p>
    <w:sectPr w:rsidR="00E80E6D" w:rsidRPr="00E80E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283BC6"/>
    <w:multiLevelType w:val="hybridMultilevel"/>
    <w:tmpl w:val="AD0E99B6"/>
    <w:lvl w:ilvl="0" w:tplc="FDA8C6D0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096392"/>
    <w:multiLevelType w:val="hybridMultilevel"/>
    <w:tmpl w:val="BC105106"/>
    <w:lvl w:ilvl="0" w:tplc="FDA8C6D0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6471766">
    <w:abstractNumId w:val="1"/>
  </w:num>
  <w:num w:numId="2" w16cid:durableId="1633318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B24"/>
    <w:rsid w:val="0007446C"/>
    <w:rsid w:val="00076F4A"/>
    <w:rsid w:val="00090A68"/>
    <w:rsid w:val="000D227B"/>
    <w:rsid w:val="00245460"/>
    <w:rsid w:val="003258BE"/>
    <w:rsid w:val="00443191"/>
    <w:rsid w:val="004B072E"/>
    <w:rsid w:val="005028F5"/>
    <w:rsid w:val="00555B3E"/>
    <w:rsid w:val="0077470A"/>
    <w:rsid w:val="007E66CC"/>
    <w:rsid w:val="00807DAF"/>
    <w:rsid w:val="00943CB2"/>
    <w:rsid w:val="00960C40"/>
    <w:rsid w:val="00A07085"/>
    <w:rsid w:val="00C81B24"/>
    <w:rsid w:val="00C853C0"/>
    <w:rsid w:val="00D32195"/>
    <w:rsid w:val="00D5494B"/>
    <w:rsid w:val="00D82224"/>
    <w:rsid w:val="00D90C65"/>
    <w:rsid w:val="00E80E6D"/>
    <w:rsid w:val="00F06873"/>
    <w:rsid w:val="00F54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DB95F"/>
  <w15:chartTrackingRefBased/>
  <w15:docId w15:val="{5F3FAE59-A30A-4543-B477-95CDFA4BC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1B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1B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1B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1B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1B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1B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1B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1B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1B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1B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1B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1B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1B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1B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1B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1B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1B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1B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1B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1B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1B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1B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1B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1B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1B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1B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1B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1B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1B2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80E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Torstein Solheim Ølberg</dc:creator>
  <cp:keywords/>
  <dc:description/>
  <cp:lastModifiedBy>Torstein Solheim Ølberg</cp:lastModifiedBy>
  <cp:revision>17</cp:revision>
  <dcterms:created xsi:type="dcterms:W3CDTF">2024-10-06T12:28:00Z</dcterms:created>
  <dcterms:modified xsi:type="dcterms:W3CDTF">2024-10-06T12:52:00Z</dcterms:modified>
</cp:coreProperties>
</file>