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3" w:rsidRPr="00753A43" w:rsidRDefault="00605804">
      <w:r>
        <w:rPr>
          <w:b/>
        </w:rPr>
        <w:t>Analyse av Kalsium og Magnesium i Farris</w:t>
      </w:r>
    </w:p>
    <w:p w:rsidR="00753A43" w:rsidRDefault="00753A43">
      <w:r>
        <w:rPr>
          <w:b/>
        </w:rPr>
        <w:t>Hensikt:</w:t>
      </w:r>
    </w:p>
    <w:p w:rsidR="00113269" w:rsidRDefault="00605804">
      <w:r>
        <w:t xml:space="preserve">Lære å analysere </w:t>
      </w:r>
      <w:r w:rsidR="006D66CC">
        <w:t>kalsium og magnesium i en løsning og finne mengden av kalsium og magnesium i Farris</w:t>
      </w:r>
    </w:p>
    <w:p w:rsidR="00753A43" w:rsidRDefault="00753A43">
      <w:r w:rsidRPr="00753A43">
        <w:rPr>
          <w:b/>
        </w:rPr>
        <w:t>Utstyr:</w:t>
      </w:r>
    </w:p>
    <w:p w:rsidR="00113269" w:rsidRDefault="006D66CC" w:rsidP="00113269">
      <w:pPr>
        <w:pStyle w:val="Listeavsnitt"/>
        <w:numPr>
          <w:ilvl w:val="0"/>
          <w:numId w:val="2"/>
        </w:numPr>
      </w:pPr>
      <w:r>
        <w:t>Byrette</w:t>
      </w:r>
    </w:p>
    <w:p w:rsidR="006D66CC" w:rsidRDefault="006D66CC" w:rsidP="00113269">
      <w:pPr>
        <w:pStyle w:val="Listeavsnitt"/>
        <w:numPr>
          <w:ilvl w:val="0"/>
          <w:numId w:val="2"/>
        </w:numPr>
      </w:pPr>
      <w:r>
        <w:t>Titrerkolbe</w:t>
      </w:r>
    </w:p>
    <w:p w:rsidR="006D66CC" w:rsidRDefault="006D66CC" w:rsidP="00113269">
      <w:pPr>
        <w:pStyle w:val="Listeavsnitt"/>
        <w:numPr>
          <w:ilvl w:val="0"/>
          <w:numId w:val="2"/>
        </w:numPr>
      </w:pPr>
      <w:r>
        <w:t>Stativ til byretta</w:t>
      </w:r>
    </w:p>
    <w:p w:rsidR="006D66CC" w:rsidRDefault="006D66CC" w:rsidP="00113269">
      <w:pPr>
        <w:pStyle w:val="Listeavsnitt"/>
        <w:numPr>
          <w:ilvl w:val="0"/>
          <w:numId w:val="2"/>
        </w:numPr>
      </w:pPr>
      <w:r>
        <w:t>Magnet og magnetrører</w:t>
      </w:r>
    </w:p>
    <w:p w:rsidR="006D66CC" w:rsidRDefault="006D66CC" w:rsidP="006D66CC">
      <w:pPr>
        <w:pStyle w:val="Listeavsnitt"/>
        <w:numPr>
          <w:ilvl w:val="0"/>
          <w:numId w:val="2"/>
        </w:numPr>
      </w:pPr>
      <w:r>
        <w:t>Sprøyte til pipette</w:t>
      </w:r>
    </w:p>
    <w:p w:rsidR="006D66CC" w:rsidRDefault="006D66CC" w:rsidP="006D66CC">
      <w:pPr>
        <w:pStyle w:val="Listeavsnitt"/>
        <w:numPr>
          <w:ilvl w:val="0"/>
          <w:numId w:val="2"/>
        </w:numPr>
      </w:pPr>
      <w:r>
        <w:t>50ml pipette</w:t>
      </w:r>
    </w:p>
    <w:p w:rsidR="006D66CC" w:rsidRDefault="006D66CC" w:rsidP="006D66CC">
      <w:pPr>
        <w:pStyle w:val="Listeavsnitt"/>
        <w:numPr>
          <w:ilvl w:val="0"/>
          <w:numId w:val="2"/>
        </w:numPr>
      </w:pPr>
      <w:r>
        <w:t>3ml plastpipetter</w:t>
      </w:r>
    </w:p>
    <w:p w:rsidR="006D66CC" w:rsidRDefault="006D66CC" w:rsidP="006D66CC">
      <w:pPr>
        <w:pStyle w:val="Listeavsnitt"/>
        <w:numPr>
          <w:ilvl w:val="0"/>
          <w:numId w:val="2"/>
        </w:numPr>
      </w:pPr>
      <w:r>
        <w:t>100ml målsylinder</w:t>
      </w:r>
    </w:p>
    <w:p w:rsidR="006D66CC" w:rsidRDefault="006D66CC" w:rsidP="006D66CC">
      <w:pPr>
        <w:pStyle w:val="Listeavsnitt"/>
        <w:numPr>
          <w:ilvl w:val="0"/>
          <w:numId w:val="2"/>
        </w:numPr>
      </w:pPr>
      <w:r>
        <w:t>10ml målsylinder</w:t>
      </w:r>
    </w:p>
    <w:p w:rsidR="006A3853" w:rsidRDefault="006A3853" w:rsidP="006D66CC">
      <w:pPr>
        <w:pStyle w:val="Listeavsnitt"/>
        <w:numPr>
          <w:ilvl w:val="0"/>
          <w:numId w:val="2"/>
        </w:numPr>
      </w:pPr>
      <w:r>
        <w:t>250ml begerglass, 2stk.</w:t>
      </w:r>
    </w:p>
    <w:p w:rsidR="006A3853" w:rsidRDefault="006A3853" w:rsidP="006D66CC">
      <w:pPr>
        <w:pStyle w:val="Listeavsnitt"/>
        <w:numPr>
          <w:ilvl w:val="0"/>
          <w:numId w:val="2"/>
        </w:numPr>
      </w:pPr>
      <w:r>
        <w:t>0,01mol/L nøyaktig innstilt ETDA-løsning</w:t>
      </w:r>
    </w:p>
    <w:p w:rsidR="006A3853" w:rsidRDefault="006A3853" w:rsidP="006D66CC">
      <w:pPr>
        <w:pStyle w:val="Listeavsnitt"/>
        <w:numPr>
          <w:ilvl w:val="0"/>
          <w:numId w:val="2"/>
        </w:numPr>
      </w:pPr>
      <w:r>
        <w:t>Farris</w:t>
      </w:r>
    </w:p>
    <w:p w:rsidR="004C55B5" w:rsidRDefault="004C55B5" w:rsidP="006D66CC">
      <w:pPr>
        <w:pStyle w:val="Listeavsnitt"/>
        <w:numPr>
          <w:ilvl w:val="0"/>
          <w:numId w:val="2"/>
        </w:numPr>
      </w:pPr>
      <w:r>
        <w:t>Buffer, NH</w:t>
      </w:r>
      <w:r>
        <w:rPr>
          <w:vertAlign w:val="subscript"/>
        </w:rPr>
        <w:t>4</w:t>
      </w:r>
      <w:r>
        <w:t>Cl / NH</w:t>
      </w:r>
      <w:r>
        <w:rPr>
          <w:vertAlign w:val="subscript"/>
        </w:rPr>
        <w:t>3</w:t>
      </w:r>
    </w:p>
    <w:p w:rsidR="006A3853" w:rsidRDefault="006A3853" w:rsidP="006D66CC">
      <w:pPr>
        <w:pStyle w:val="Listeavsnitt"/>
        <w:numPr>
          <w:ilvl w:val="0"/>
          <w:numId w:val="2"/>
        </w:numPr>
      </w:pPr>
      <w:r>
        <w:t>Calmagit-løsning, pH 9,5</w:t>
      </w:r>
    </w:p>
    <w:p w:rsidR="006A3853" w:rsidRDefault="006A3853" w:rsidP="006D66CC">
      <w:pPr>
        <w:pStyle w:val="Listeavsnitt"/>
        <w:numPr>
          <w:ilvl w:val="0"/>
          <w:numId w:val="2"/>
        </w:numPr>
      </w:pPr>
      <w:r>
        <w:t>1mol/L NaOH</w:t>
      </w:r>
    </w:p>
    <w:p w:rsidR="006A3853" w:rsidRDefault="006A3853" w:rsidP="006D66CC">
      <w:pPr>
        <w:pStyle w:val="Listeavsnitt"/>
        <w:numPr>
          <w:ilvl w:val="0"/>
          <w:numId w:val="2"/>
        </w:numPr>
      </w:pPr>
      <w:r>
        <w:t>Eriokromblåsvart</w:t>
      </w:r>
      <w:r w:rsidR="00A54E75">
        <w:t xml:space="preserve"> R</w:t>
      </w:r>
    </w:p>
    <w:p w:rsidR="00522D8A" w:rsidRPr="00113269" w:rsidRDefault="00522D8A" w:rsidP="006D66CC">
      <w:pPr>
        <w:pStyle w:val="Listeavsnitt"/>
        <w:numPr>
          <w:ilvl w:val="0"/>
          <w:numId w:val="2"/>
        </w:numPr>
      </w:pPr>
      <w:r>
        <w:t>Destillert vann</w:t>
      </w:r>
    </w:p>
    <w:p w:rsidR="00753A43" w:rsidRDefault="00753A43">
      <w:r>
        <w:rPr>
          <w:b/>
        </w:rPr>
        <w:t>Framgangsmåte:</w:t>
      </w:r>
    </w:p>
    <w:p w:rsidR="00113269" w:rsidRPr="00113269" w:rsidRDefault="00335C17">
      <w:r>
        <w:t>Overfør 120ml Farris til et 250 begerglass, og hell Farrisen fremm og tilbake mellom to begerglass til ca. 15 ganger for å drive ut mest mulig av karbondioksidgassen.</w:t>
      </w:r>
      <w:r w:rsidR="00AB4C24">
        <w:t xml:space="preserve"> Pipetter ut 50,0ml av Farrisen, og overfør </w:t>
      </w:r>
      <w:r w:rsidR="008065FE">
        <w:t>dette til titrerkolben</w:t>
      </w:r>
      <w:r w:rsidR="00700BA5">
        <w:t>. Tilsett 2ml</w:t>
      </w:r>
      <w:r w:rsidR="004C55B5">
        <w:t xml:space="preserve"> NH</w:t>
      </w:r>
      <w:r w:rsidR="004C55B5">
        <w:rPr>
          <w:vertAlign w:val="subscript"/>
        </w:rPr>
        <w:t>3</w:t>
      </w:r>
      <w:r w:rsidR="004C55B5">
        <w:t>Cl / NH</w:t>
      </w:r>
      <w:r w:rsidR="004C55B5">
        <w:rPr>
          <w:vertAlign w:val="subscript"/>
        </w:rPr>
        <w:t>3</w:t>
      </w:r>
      <w:r w:rsidR="00700BA5">
        <w:t xml:space="preserve"> for å holde konstant pH under analysen. </w:t>
      </w:r>
      <w:r w:rsidR="004C55B5">
        <w:t xml:space="preserve">Tilsett 2ml Calmagit-løsning som indikator. Titrer </w:t>
      </w:r>
      <w:r w:rsidR="00967DAB">
        <w:t>mot EDTA til fargen begynner å bli lilla. Titrer forsiktig videre til fargen ikke endrer seg</w:t>
      </w:r>
      <w:r w:rsidR="00D8314D">
        <w:t xml:space="preserve">. </w:t>
      </w:r>
      <w:r w:rsidR="00522D8A">
        <w:t>Skyll titrerkolben med destillert vann og pipetter ut nye 50ml Farris over i titrerkolben. Tilsett 10</w:t>
      </w:r>
      <w:r w:rsidR="00A54E75">
        <w:t>ml NaOH-løsning. Tilsett så ca. 0,3g eriokromblåsvart R, og titrer på samme måte som tidligere.</w:t>
      </w:r>
    </w:p>
    <w:p w:rsidR="00753A43" w:rsidRDefault="00753A43">
      <w:r>
        <w:rPr>
          <w:b/>
        </w:rPr>
        <w:t>Result</w:t>
      </w:r>
      <w:r w:rsidR="00A84ECD">
        <w:rPr>
          <w:b/>
        </w:rPr>
        <w:t>at</w:t>
      </w:r>
      <w:r>
        <w:rPr>
          <w:b/>
        </w:rPr>
        <w:t>er og observasjoner:</w:t>
      </w:r>
    </w:p>
    <w:p w:rsidR="00113269" w:rsidRDefault="009676A5">
      <w:r>
        <w:t>Det gikk med 10,65ml EDTA i første titrering og 5,4ml i andre titrering</w:t>
      </w:r>
    </w:p>
    <w:p w:rsidR="00C23084" w:rsidRDefault="00C23084">
      <w:pPr>
        <w:rPr>
          <w:b/>
        </w:rPr>
      </w:pPr>
      <w:r>
        <w:rPr>
          <w:b/>
        </w:rPr>
        <w:t>Beregninger:</w:t>
      </w:r>
    </w:p>
    <w:p w:rsidR="003E7F4C" w:rsidRPr="003E7F4C" w:rsidRDefault="006A3428">
      <w:r>
        <w:t>I titrering 1 reagerer både M</w:t>
      </w:r>
      <w:r w:rsidR="003E7F4C">
        <w:t>agnesium</w:t>
      </w:r>
      <w:r w:rsidR="00F4130E">
        <w:t>-</w:t>
      </w:r>
      <w:r w:rsidR="003E7F4C">
        <w:t xml:space="preserve"> og Kalsium</w:t>
      </w:r>
      <w:r w:rsidR="00F4130E">
        <w:t>ionet</w:t>
      </w:r>
      <w:r w:rsidR="003E7F4C">
        <w:t xml:space="preserve"> med </w:t>
      </w:r>
      <w:r>
        <w:t>EDTA</w:t>
      </w:r>
    </w:p>
    <w:p w:rsidR="003E7F4C" w:rsidRPr="003E7F4C" w:rsidRDefault="003E7F4C" w:rsidP="003E7F4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3-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 Ca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(aq)+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(aq)</m:t>
          </m:r>
        </m:oMath>
      </m:oMathPara>
    </w:p>
    <w:p w:rsidR="003E7F4C" w:rsidRPr="003E7F4C" w:rsidRDefault="003E7F4C" w:rsidP="003E7F4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3-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 Mg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(aq)+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(aq)</m:t>
          </m:r>
        </m:oMath>
      </m:oMathPara>
    </w:p>
    <w:p w:rsidR="003E7F4C" w:rsidRPr="006A3428" w:rsidRDefault="00F83572" w:rsidP="003E7F4C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hAnsi="Cambria Math"/>
            </w:rPr>
            <m:t>=0,010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10,65</m:t>
          </m:r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L= </m:t>
          </m:r>
          <m:r>
            <m:rPr>
              <m:sty m:val="bi"/>
            </m:rPr>
            <w:rPr>
              <w:rFonts w:ascii="Cambria Math" w:eastAsiaTheme="minorEastAsia" w:hAnsi="Cambria Math"/>
            </w:rPr>
            <m:t>1,065∙1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mol</m:t>
          </m:r>
        </m:oMath>
      </m:oMathPara>
    </w:p>
    <w:p w:rsidR="006A3428" w:rsidRPr="00F4130E" w:rsidRDefault="00F83572" w:rsidP="003E7F4C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1,065∙1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mol</m:t>
          </m:r>
        </m:oMath>
      </m:oMathPara>
    </w:p>
    <w:p w:rsidR="00F4130E" w:rsidRPr="00230226" w:rsidRDefault="00230226" w:rsidP="003E7F4C">
      <w:pPr>
        <w:rPr>
          <w:rFonts w:eastAsiaTheme="minorEastAsia"/>
        </w:rPr>
      </w:pPr>
      <w:r w:rsidRPr="00230226">
        <w:rPr>
          <w:rFonts w:eastAsiaTheme="minorEastAsia"/>
        </w:rPr>
        <w:t>I titrering nr.2 reagerer bare k</w:t>
      </w:r>
      <w:r w:rsidR="00F4130E" w:rsidRPr="00230226">
        <w:rPr>
          <w:rFonts w:eastAsiaTheme="minorEastAsia"/>
        </w:rPr>
        <w:t>alsiumionet med EDTA fordi OH</w:t>
      </w:r>
      <w:r w:rsidR="00F4130E" w:rsidRPr="00230226">
        <w:rPr>
          <w:rFonts w:eastAsiaTheme="minorEastAsia"/>
          <w:vertAlign w:val="superscript"/>
        </w:rPr>
        <w:t>-</w:t>
      </w:r>
      <w:r w:rsidR="00F4130E" w:rsidRPr="00230226">
        <w:rPr>
          <w:rFonts w:eastAsiaTheme="minorEastAsia"/>
        </w:rPr>
        <w:t xml:space="preserve"> reagerer med Mg</w:t>
      </w:r>
      <w:r w:rsidR="00F4130E" w:rsidRPr="00230226">
        <w:rPr>
          <w:rFonts w:eastAsiaTheme="minorEastAsia"/>
          <w:vertAlign w:val="superscript"/>
        </w:rPr>
        <w:t>2+</w:t>
      </w:r>
      <w:r w:rsidR="004D118A">
        <w:rPr>
          <w:rFonts w:eastAsiaTheme="minorEastAsia"/>
        </w:rPr>
        <w:t xml:space="preserve"> og danner det tungt løselige molekylet </w:t>
      </w:r>
      <w:r w:rsidRPr="00230226">
        <w:rPr>
          <w:rFonts w:eastAsiaTheme="minorEastAsia"/>
        </w:rPr>
        <w:t>Mg(OH)</w:t>
      </w:r>
      <w:r w:rsidRPr="00230226">
        <w:rPr>
          <w:rFonts w:eastAsiaTheme="minorEastAsia"/>
        </w:rPr>
        <w:softHyphen/>
      </w:r>
      <w:r w:rsidRPr="00230226">
        <w:rPr>
          <w:rFonts w:eastAsiaTheme="minorEastAsia"/>
          <w:vertAlign w:val="subscript"/>
        </w:rPr>
        <w:t>2</w:t>
      </w:r>
      <w:r w:rsidRPr="00230226">
        <w:rPr>
          <w:rFonts w:eastAsiaTheme="minorEastAsia"/>
        </w:rPr>
        <w:t>.</w:t>
      </w:r>
    </w:p>
    <w:p w:rsidR="00CC4605" w:rsidRPr="004D118A" w:rsidRDefault="00F4130E" w:rsidP="003E7F4C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3-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=0,010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∙5,4∙1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L=5,4∙1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mol</m:t>
          </m:r>
        </m:oMath>
      </m:oMathPara>
    </w:p>
    <w:p w:rsidR="004D118A" w:rsidRPr="004D118A" w:rsidRDefault="004D118A" w:rsidP="003E7F4C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i 50</m:t>
          </m:r>
          <m:r>
            <m:rPr>
              <m:sty m:val="bi"/>
            </m:rPr>
            <w:rPr>
              <w:rFonts w:ascii="Cambria Math" w:eastAsiaTheme="minorEastAsia" w:hAnsi="Cambria Math"/>
            </w:rPr>
            <m:t>ml Farris</m:t>
          </m:r>
          <m:r>
            <m:rPr>
              <m:sty m:val="bi"/>
            </m:rPr>
            <w:rPr>
              <w:rFonts w:ascii="Cambria Math" w:eastAsiaTheme="minorEastAsia" w:hAnsi="Cambria Math"/>
            </w:rPr>
            <m:t>=5,4∙1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mol</m:t>
          </m:r>
        </m:oMath>
      </m:oMathPara>
    </w:p>
    <w:p w:rsidR="00E8214E" w:rsidRPr="00E8214E" w:rsidRDefault="004D118A" w:rsidP="003E7F4C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i 50</m:t>
          </m:r>
          <m:r>
            <m:rPr>
              <m:sty m:val="bi"/>
            </m:rPr>
            <w:rPr>
              <w:rFonts w:ascii="Cambria Math" w:eastAsiaTheme="minorEastAsia" w:hAnsi="Cambria Math"/>
            </w:rPr>
            <m:t>ml Farris</m:t>
          </m:r>
          <m:r>
            <m:rPr>
              <m:sty m:val="bi"/>
            </m:rPr>
            <w:rPr>
              <w:rFonts w:ascii="Cambria Math" w:eastAsiaTheme="minorEastAsia" w:hAnsi="Cambria Math"/>
            </w:rPr>
            <m:t>=1,065∙1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mol</m:t>
          </m:r>
          <m:r>
            <m:rPr>
              <m:sty m:val="bi"/>
            </m:rPr>
            <w:rPr>
              <w:rFonts w:ascii="Cambria Math" w:eastAsiaTheme="minorEastAsia" w:hAnsi="Cambria Math"/>
            </w:rPr>
            <m:t>-5,4∙1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mol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5,25</m:t>
          </m:r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mol</m:t>
          </m:r>
        </m:oMath>
      </m:oMathPara>
    </w:p>
    <w:p w:rsidR="001D478B" w:rsidRPr="0030593E" w:rsidRDefault="001D478B" w:rsidP="003E7F4C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 5,4</m:t>
          </m:r>
          <m:r>
            <m:rPr>
              <m:sty m:val="bi"/>
            </m:rPr>
            <w:rPr>
              <w:rFonts w:ascii="Cambria Math" w:eastAsiaTheme="minorEastAsia" w:hAnsi="Cambria Math"/>
            </w:rPr>
            <m:t>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mol∙40,08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mol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=2,16∙1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m=2,16</m:t>
          </m:r>
          <m:r>
            <m:rPr>
              <m:sty m:val="bi"/>
            </m:rPr>
            <w:rPr>
              <w:rFonts w:ascii="Cambria Math" w:eastAsiaTheme="minorEastAsia" w:hAnsi="Cambria Math"/>
            </w:rPr>
            <m:t>mg</m:t>
          </m:r>
        </m:oMath>
      </m:oMathPara>
    </w:p>
    <w:p w:rsidR="0030593E" w:rsidRPr="0030593E" w:rsidRDefault="0030593E">
      <w:pPr>
        <w:rPr>
          <w:b/>
          <w:lang w:val="nn-NO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 50</m:t>
          </m:r>
          <m:r>
            <m:rPr>
              <m:sty m:val="bi"/>
            </m:rPr>
            <w:rPr>
              <w:rFonts w:ascii="Cambria Math" w:hAnsi="Cambria Math"/>
            </w:rPr>
            <m:t>ml Farrsi er det 2,16</m:t>
          </m:r>
          <m:r>
            <m:rPr>
              <m:sty m:val="bi"/>
            </m:rPr>
            <w:rPr>
              <w:rFonts w:ascii="Cambria Math" w:hAnsi="Cambria Math"/>
            </w:rPr>
            <m:t>mg 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, eller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2,16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43,2 mg/L</m:t>
          </m:r>
        </m:oMath>
      </m:oMathPara>
    </w:p>
    <w:p w:rsidR="00E8214E" w:rsidRPr="00E8214E" w:rsidRDefault="00E8214E" w:rsidP="00E8214E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 5,25∙1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mol∙24,30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mol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=1,27∙1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m=1,27</m:t>
          </m:r>
          <m:r>
            <m:rPr>
              <m:sty m:val="bi"/>
            </m:rPr>
            <w:rPr>
              <w:rFonts w:ascii="Cambria Math" w:eastAsiaTheme="minorEastAsia" w:hAnsi="Cambria Math"/>
            </w:rPr>
            <m:t>mg</m:t>
          </m:r>
        </m:oMath>
      </m:oMathPara>
    </w:p>
    <w:p w:rsidR="00E8214E" w:rsidRPr="00E8214E" w:rsidRDefault="00E8214E">
      <w:pPr>
        <w:rPr>
          <w:b/>
          <w:lang w:val="nn-NO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 50</m:t>
          </m:r>
          <m:r>
            <m:rPr>
              <m:sty m:val="bi"/>
            </m:rPr>
            <w:rPr>
              <w:rFonts w:ascii="Cambria Math" w:hAnsi="Cambria Math"/>
            </w:rPr>
            <m:t>ml Farrsi er det 1,27</m:t>
          </m:r>
          <m:r>
            <m:rPr>
              <m:sty m:val="bi"/>
            </m:rPr>
            <w:rPr>
              <w:rFonts w:ascii="Cambria Math" w:hAnsi="Cambria Math"/>
            </w:rPr>
            <m:t>mg 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, eller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1,27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0,05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=25,4 mg/L</m:t>
          </m:r>
        </m:oMath>
      </m:oMathPara>
    </w:p>
    <w:p w:rsidR="00753A43" w:rsidRDefault="00753A43">
      <w:pPr>
        <w:rPr>
          <w:b/>
        </w:rPr>
      </w:pPr>
      <w:r w:rsidRPr="00753A43">
        <w:rPr>
          <w:b/>
        </w:rPr>
        <w:t>Kom</w:t>
      </w:r>
      <w:r w:rsidR="00622065">
        <w:rPr>
          <w:b/>
        </w:rPr>
        <w:t>m</w:t>
      </w:r>
      <w:r w:rsidR="00FE4199">
        <w:rPr>
          <w:b/>
        </w:rPr>
        <w:t>entarer:</w:t>
      </w:r>
    </w:p>
    <w:p w:rsidR="00E8214E" w:rsidRPr="00175806" w:rsidRDefault="00175806">
      <w:r w:rsidRPr="00175806">
        <w:t xml:space="preserve">En feilkilde kan </w:t>
      </w:r>
      <w:r w:rsidR="00734B61">
        <w:t>være at det var veldig vanskelig å se ekvivalenspunktet under titreringen, noe som gjorde at vi kan ha brukt mer EDTA enn det som var nødvendig.</w:t>
      </w:r>
      <w:r w:rsidR="00CB77EE">
        <w:t xml:space="preserve"> Det gjør at vi får mer masse per liter av hver av stoffene enn</w:t>
      </w:r>
      <w:bookmarkStart w:id="0" w:name="_GoBack"/>
      <w:bookmarkEnd w:id="0"/>
      <w:r w:rsidR="00CB77EE">
        <w:t xml:space="preserve"> det vi egentlig skulle hatt.</w:t>
      </w:r>
      <w:r w:rsidR="00F83572" w:rsidRPr="00175806">
        <w:rPr>
          <w:vanish/>
        </w:rPr>
        <w:t>kkkkkkkkk 6*(2+)t 2,16mg Ca molekylet  EDTA fordi NaOH-løsningen reagerer med Mgbegerglass til bobbl</w:t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  <w:r w:rsidR="00F83572" w:rsidRPr="00175806">
        <w:rPr>
          <w:vanish/>
        </w:rPr>
        <w:pgNum/>
      </w:r>
    </w:p>
    <w:sectPr w:rsidR="00E8214E" w:rsidRPr="001758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9FB" w:rsidRDefault="006049FB" w:rsidP="00753A43">
      <w:pPr>
        <w:spacing w:after="0" w:line="240" w:lineRule="auto"/>
      </w:pPr>
      <w:r>
        <w:separator/>
      </w:r>
    </w:p>
  </w:endnote>
  <w:endnote w:type="continuationSeparator" w:id="0">
    <w:p w:rsidR="006049FB" w:rsidRDefault="006049FB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28" w:rsidRDefault="006A3428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28" w:rsidRDefault="006A3428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28" w:rsidRDefault="006A3428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9FB" w:rsidRDefault="006049FB" w:rsidP="00753A43">
      <w:pPr>
        <w:spacing w:after="0" w:line="240" w:lineRule="auto"/>
      </w:pPr>
      <w:r>
        <w:separator/>
      </w:r>
    </w:p>
  </w:footnote>
  <w:footnote w:type="continuationSeparator" w:id="0">
    <w:p w:rsidR="006049FB" w:rsidRDefault="006049FB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28" w:rsidRDefault="006A3428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28" w:rsidRDefault="006A3428">
    <w:pPr>
      <w:pStyle w:val="Topptekst"/>
    </w:pPr>
    <w:r>
      <w:t>Torstein Solheim Ølberg 3STH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28" w:rsidRDefault="006A3428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164"/>
    <w:multiLevelType w:val="hybridMultilevel"/>
    <w:tmpl w:val="7EAC35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24554"/>
    <w:multiLevelType w:val="hybridMultilevel"/>
    <w:tmpl w:val="EB001E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1127D"/>
    <w:multiLevelType w:val="hybridMultilevel"/>
    <w:tmpl w:val="F1AE50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113269"/>
    <w:rsid w:val="001521FA"/>
    <w:rsid w:val="00175806"/>
    <w:rsid w:val="001B6610"/>
    <w:rsid w:val="001D478B"/>
    <w:rsid w:val="0020716B"/>
    <w:rsid w:val="00230226"/>
    <w:rsid w:val="00287D8D"/>
    <w:rsid w:val="00293E6C"/>
    <w:rsid w:val="0030593E"/>
    <w:rsid w:val="00335C17"/>
    <w:rsid w:val="00373098"/>
    <w:rsid w:val="003B4DB0"/>
    <w:rsid w:val="003E7F4C"/>
    <w:rsid w:val="004002B6"/>
    <w:rsid w:val="00404CE8"/>
    <w:rsid w:val="00475439"/>
    <w:rsid w:val="004C55B5"/>
    <w:rsid w:val="004D118A"/>
    <w:rsid w:val="00522D8A"/>
    <w:rsid w:val="0052493B"/>
    <w:rsid w:val="00567FA6"/>
    <w:rsid w:val="005C3FC1"/>
    <w:rsid w:val="006049FB"/>
    <w:rsid w:val="00605804"/>
    <w:rsid w:val="00622065"/>
    <w:rsid w:val="00680C54"/>
    <w:rsid w:val="006A3428"/>
    <w:rsid w:val="006A3853"/>
    <w:rsid w:val="006B2DC5"/>
    <w:rsid w:val="006D66CC"/>
    <w:rsid w:val="006F5A44"/>
    <w:rsid w:val="00700BA5"/>
    <w:rsid w:val="00734B61"/>
    <w:rsid w:val="00753A43"/>
    <w:rsid w:val="007B39D7"/>
    <w:rsid w:val="007C2F16"/>
    <w:rsid w:val="00800F7C"/>
    <w:rsid w:val="008065FE"/>
    <w:rsid w:val="00853B8D"/>
    <w:rsid w:val="008D18B2"/>
    <w:rsid w:val="009676A5"/>
    <w:rsid w:val="00967DAB"/>
    <w:rsid w:val="00972682"/>
    <w:rsid w:val="00976A1E"/>
    <w:rsid w:val="009A2D78"/>
    <w:rsid w:val="009A4A31"/>
    <w:rsid w:val="00A54E75"/>
    <w:rsid w:val="00A84ECD"/>
    <w:rsid w:val="00AB4C24"/>
    <w:rsid w:val="00AD35CD"/>
    <w:rsid w:val="00B11413"/>
    <w:rsid w:val="00C000F8"/>
    <w:rsid w:val="00C23084"/>
    <w:rsid w:val="00CB77EE"/>
    <w:rsid w:val="00CC4605"/>
    <w:rsid w:val="00D6100C"/>
    <w:rsid w:val="00D8314D"/>
    <w:rsid w:val="00E4529F"/>
    <w:rsid w:val="00E54209"/>
    <w:rsid w:val="00E8214E"/>
    <w:rsid w:val="00EE7DFA"/>
    <w:rsid w:val="00F068B5"/>
    <w:rsid w:val="00F4130E"/>
    <w:rsid w:val="00F43676"/>
    <w:rsid w:val="00F643E3"/>
    <w:rsid w:val="00F83572"/>
    <w:rsid w:val="00FD1558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F9F374-2816-417F-A8AC-37B4368E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FD155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A4A3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A4A31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967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tat">
    <w:name w:val="Quote"/>
    <w:basedOn w:val="Normal"/>
    <w:next w:val="Normal"/>
    <w:link w:val="SitatTegn"/>
    <w:uiPriority w:val="29"/>
    <w:qFormat/>
    <w:rsid w:val="003E7F4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E7F4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37A40-EE82-4544-9A27-7A19D5BB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4270</TotalTime>
  <Pages>2</Pages>
  <Words>440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 Burheim</dc:creator>
  <cp:keywords/>
  <dc:description/>
  <cp:lastModifiedBy>Torstein Solheim Ølberg</cp:lastModifiedBy>
  <cp:revision>3</cp:revision>
  <dcterms:created xsi:type="dcterms:W3CDTF">2015-12-15T13:35:00Z</dcterms:created>
  <dcterms:modified xsi:type="dcterms:W3CDTF">2016-01-05T10:20:00Z</dcterms:modified>
</cp:coreProperties>
</file>